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AEB" w:rsidRPr="0031181D" w:rsidRDefault="00C349CD" w:rsidP="00436D85">
      <w:pPr>
        <w:pStyle w:val="BodyText"/>
        <w:tabs>
          <w:tab w:val="left" w:pos="6480"/>
          <w:tab w:val="left" w:pos="6570"/>
          <w:tab w:val="left" w:pos="10440"/>
        </w:tabs>
        <w:jc w:val="center"/>
        <w:rPr>
          <w:rFonts w:ascii="Arial" w:hAnsi="Arial" w:cs="Arial"/>
          <w:b/>
          <w:bCs/>
          <w:szCs w:val="20"/>
          <w:u w:val="single"/>
          <w:lang w:val="el-GR" w:eastAsia="el-GR"/>
        </w:rPr>
      </w:pPr>
      <w:r w:rsidRPr="00A35B72">
        <w:rPr>
          <w:rFonts w:ascii="Arial" w:hAnsi="Arial" w:cs="Arial"/>
          <w:b/>
          <w:bCs/>
          <w:szCs w:val="20"/>
          <w:u w:val="single"/>
          <w:lang w:val="el-GR" w:eastAsia="el-GR"/>
        </w:rPr>
        <w:t>Δελτίο</w:t>
      </w:r>
      <w:r w:rsidRPr="0031181D">
        <w:rPr>
          <w:rFonts w:ascii="Arial" w:hAnsi="Arial" w:cs="Arial"/>
          <w:b/>
          <w:bCs/>
          <w:szCs w:val="20"/>
          <w:u w:val="single"/>
          <w:lang w:val="el-GR" w:eastAsia="el-GR"/>
        </w:rPr>
        <w:t xml:space="preserve"> </w:t>
      </w:r>
      <w:r w:rsidRPr="00A35B72">
        <w:rPr>
          <w:rFonts w:ascii="Arial" w:hAnsi="Arial" w:cs="Arial"/>
          <w:b/>
          <w:bCs/>
          <w:szCs w:val="20"/>
          <w:u w:val="single"/>
          <w:lang w:val="el-GR" w:eastAsia="el-GR"/>
        </w:rPr>
        <w:t>Τύπου</w:t>
      </w:r>
    </w:p>
    <w:p w:rsidR="00185E01" w:rsidRPr="00074158" w:rsidRDefault="00185E01" w:rsidP="00436D85">
      <w:pPr>
        <w:pStyle w:val="BodyText"/>
        <w:tabs>
          <w:tab w:val="left" w:pos="6480"/>
          <w:tab w:val="left" w:pos="6570"/>
          <w:tab w:val="left" w:pos="10440"/>
        </w:tabs>
        <w:jc w:val="center"/>
        <w:rPr>
          <w:rFonts w:ascii="Arial" w:hAnsi="Arial" w:cs="Arial"/>
          <w:b/>
          <w:bCs/>
          <w:szCs w:val="20"/>
          <w:u w:val="single"/>
          <w:lang w:val="el-GR" w:eastAsia="el-GR"/>
        </w:rPr>
      </w:pPr>
    </w:p>
    <w:p w:rsidR="00185E01" w:rsidRPr="00074158" w:rsidRDefault="006D4504" w:rsidP="00185E01">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b/>
          <w:bCs/>
          <w:color w:val="4F81BD" w:themeColor="accent1"/>
          <w:sz w:val="24"/>
          <w:lang w:val="el-GR" w:eastAsia="el-GR"/>
        </w:rPr>
      </w:pPr>
      <w:r w:rsidRPr="00A35B72">
        <w:rPr>
          <w:rFonts w:ascii="Arial" w:hAnsi="Arial" w:cs="Arial"/>
          <w:b/>
          <w:bCs/>
          <w:color w:val="4F81BD" w:themeColor="accent1"/>
          <w:sz w:val="24"/>
          <w:lang w:val="el-GR" w:eastAsia="el-GR"/>
        </w:rPr>
        <w:t xml:space="preserve">Έρευνα Προοπτικών </w:t>
      </w:r>
      <w:r w:rsidRPr="00074158">
        <w:rPr>
          <w:rFonts w:ascii="Arial" w:hAnsi="Arial" w:cs="Arial"/>
          <w:b/>
          <w:bCs/>
          <w:color w:val="4F81BD" w:themeColor="accent1"/>
          <w:sz w:val="24"/>
          <w:lang w:val="el-GR" w:eastAsia="el-GR"/>
        </w:rPr>
        <w:t xml:space="preserve">Απασχόλησης της </w:t>
      </w:r>
      <w:r w:rsidRPr="00074158">
        <w:rPr>
          <w:rFonts w:ascii="Arial" w:hAnsi="Arial" w:cs="Arial"/>
          <w:b/>
          <w:bCs/>
          <w:color w:val="4F81BD" w:themeColor="accent1"/>
          <w:sz w:val="24"/>
          <w:lang w:eastAsia="el-GR"/>
        </w:rPr>
        <w:t>ManpowerGroup</w:t>
      </w:r>
      <w:r w:rsidR="00185E01" w:rsidRPr="00074158">
        <w:rPr>
          <w:rFonts w:ascii="Arial" w:hAnsi="Arial" w:cs="Arial"/>
          <w:b/>
          <w:bCs/>
          <w:color w:val="4F81BD" w:themeColor="accent1"/>
          <w:sz w:val="24"/>
          <w:lang w:val="el-GR" w:eastAsia="el-GR"/>
        </w:rPr>
        <w:t xml:space="preserve"> για το Α’ Τρίμηνο 2019:</w:t>
      </w:r>
    </w:p>
    <w:p w:rsidR="002006C7" w:rsidRPr="00074158" w:rsidRDefault="00F30A6A" w:rsidP="00185E01">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b/>
          <w:bCs/>
          <w:color w:val="4F81BD" w:themeColor="accent1"/>
          <w:sz w:val="24"/>
          <w:lang w:val="el-GR" w:eastAsia="el-GR"/>
        </w:rPr>
      </w:pPr>
      <w:r w:rsidRPr="00074158">
        <w:rPr>
          <w:rFonts w:ascii="Arial" w:hAnsi="Arial" w:cs="Arial"/>
          <w:b/>
          <w:bCs/>
          <w:color w:val="4F81BD" w:themeColor="accent1"/>
          <w:sz w:val="24"/>
          <w:lang w:val="el-GR" w:eastAsia="el-GR"/>
        </w:rPr>
        <w:t xml:space="preserve">Το </w:t>
      </w:r>
      <w:r w:rsidR="009D531A" w:rsidRPr="00074158">
        <w:rPr>
          <w:rFonts w:ascii="Arial" w:hAnsi="Arial" w:cs="Arial"/>
          <w:b/>
          <w:bCs/>
          <w:color w:val="4F81BD" w:themeColor="accent1"/>
          <w:sz w:val="24"/>
          <w:lang w:val="el-GR" w:eastAsia="el-GR"/>
        </w:rPr>
        <w:t>1</w:t>
      </w:r>
      <w:r w:rsidR="00185E01" w:rsidRPr="00074158">
        <w:rPr>
          <w:rFonts w:ascii="Arial" w:hAnsi="Arial" w:cs="Arial"/>
          <w:b/>
          <w:bCs/>
          <w:color w:val="4F81BD" w:themeColor="accent1"/>
          <w:sz w:val="24"/>
          <w:lang w:val="el-GR" w:eastAsia="el-GR"/>
        </w:rPr>
        <w:t>9</w:t>
      </w:r>
      <w:r w:rsidR="00E074C7" w:rsidRPr="00074158">
        <w:rPr>
          <w:rFonts w:ascii="Arial" w:hAnsi="Arial" w:cs="Arial"/>
          <w:b/>
          <w:bCs/>
          <w:color w:val="4F81BD" w:themeColor="accent1"/>
          <w:sz w:val="24"/>
          <w:lang w:val="el-GR" w:eastAsia="el-GR"/>
        </w:rPr>
        <w:t>%</w:t>
      </w:r>
      <w:r w:rsidR="000A3405" w:rsidRPr="00074158">
        <w:rPr>
          <w:rFonts w:ascii="Arial" w:hAnsi="Arial" w:cs="Arial"/>
          <w:b/>
          <w:bCs/>
          <w:color w:val="4F81BD" w:themeColor="accent1"/>
          <w:sz w:val="24"/>
          <w:lang w:val="el-GR" w:eastAsia="el-GR"/>
        </w:rPr>
        <w:t xml:space="preserve"> </w:t>
      </w:r>
      <w:r w:rsidR="002006C7" w:rsidRPr="00074158">
        <w:rPr>
          <w:rFonts w:ascii="Arial" w:hAnsi="Arial" w:cs="Arial"/>
          <w:b/>
          <w:bCs/>
          <w:color w:val="4F81BD" w:themeColor="accent1"/>
          <w:sz w:val="24"/>
          <w:lang w:val="el-GR" w:eastAsia="el-GR"/>
        </w:rPr>
        <w:t xml:space="preserve">των εργοδοτών προβλέπει αύξηση του αριθμού των απασχολούμενων </w:t>
      </w:r>
    </w:p>
    <w:p w:rsidR="00F5483E" w:rsidRPr="00074158" w:rsidRDefault="002006C7" w:rsidP="00F5483E">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b/>
          <w:bCs/>
          <w:color w:val="4F81BD" w:themeColor="accent1"/>
          <w:sz w:val="24"/>
          <w:lang w:val="el-GR" w:eastAsia="el-GR"/>
        </w:rPr>
      </w:pPr>
      <w:r w:rsidRPr="00074158">
        <w:rPr>
          <w:rFonts w:ascii="Arial" w:hAnsi="Arial" w:cs="Arial"/>
          <w:b/>
          <w:bCs/>
          <w:color w:val="4F81BD" w:themeColor="accent1"/>
          <w:sz w:val="24"/>
          <w:lang w:val="el-GR" w:eastAsia="el-GR"/>
        </w:rPr>
        <w:t>για τους επόμενους τρεις μήνες</w:t>
      </w:r>
    </w:p>
    <w:p w:rsidR="00540AEB" w:rsidRPr="00074158" w:rsidRDefault="00540AEB" w:rsidP="00F5483E">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sz w:val="24"/>
          <w:lang w:val="el-GR" w:eastAsia="el-GR"/>
        </w:rPr>
      </w:pPr>
    </w:p>
    <w:p w:rsidR="00B707E1" w:rsidRPr="00074158" w:rsidRDefault="007C0EEE" w:rsidP="006A7BEC">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color w:val="4F81BD" w:themeColor="accent1"/>
          <w:sz w:val="24"/>
          <w:lang w:val="el-GR"/>
        </w:rPr>
      </w:pPr>
      <w:r w:rsidRPr="00074158">
        <w:rPr>
          <w:rFonts w:ascii="Arial" w:hAnsi="Arial" w:cs="Arial"/>
          <w:color w:val="4F81BD" w:themeColor="accent1"/>
          <w:sz w:val="24"/>
          <w:lang w:val="el-GR"/>
        </w:rPr>
        <w:t>Οι Συνολικές Προοπτικές Απασχόλησης</w:t>
      </w:r>
      <w:r w:rsidRPr="00074158">
        <w:rPr>
          <w:rStyle w:val="FootnoteReference"/>
          <w:rFonts w:ascii="Arial" w:hAnsi="Arial" w:cs="Arial"/>
          <w:bCs/>
          <w:color w:val="4F81BD" w:themeColor="accent1"/>
          <w:sz w:val="24"/>
          <w:lang w:eastAsia="el-GR"/>
        </w:rPr>
        <w:footnoteReference w:id="1"/>
      </w:r>
      <w:r w:rsidRPr="00074158">
        <w:rPr>
          <w:rFonts w:ascii="Arial" w:hAnsi="Arial" w:cs="Arial"/>
          <w:bCs/>
          <w:color w:val="4F81BD" w:themeColor="accent1"/>
          <w:sz w:val="24"/>
          <w:lang w:val="el-GR" w:eastAsia="el-GR"/>
        </w:rPr>
        <w:t xml:space="preserve"> </w:t>
      </w:r>
      <w:r w:rsidRPr="00074158">
        <w:rPr>
          <w:rFonts w:ascii="Arial" w:hAnsi="Arial" w:cs="Arial"/>
          <w:color w:val="4F81BD" w:themeColor="accent1"/>
          <w:sz w:val="24"/>
          <w:lang w:val="el-GR"/>
        </w:rPr>
        <w:t xml:space="preserve">διαμορφώνονται στο </w:t>
      </w:r>
      <w:r w:rsidR="004362C1" w:rsidRPr="00074158">
        <w:rPr>
          <w:rFonts w:ascii="Arial" w:hAnsi="Arial" w:cs="Arial"/>
          <w:b/>
          <w:color w:val="4F81BD" w:themeColor="accent1"/>
          <w:sz w:val="24"/>
          <w:lang w:val="el-GR"/>
        </w:rPr>
        <w:t>+</w:t>
      </w:r>
      <w:r w:rsidR="00E074C7" w:rsidRPr="00074158">
        <w:rPr>
          <w:rFonts w:ascii="Arial" w:hAnsi="Arial" w:cs="Arial"/>
          <w:b/>
          <w:color w:val="4F81BD" w:themeColor="accent1"/>
          <w:sz w:val="24"/>
          <w:lang w:val="el-GR"/>
        </w:rPr>
        <w:t>1</w:t>
      </w:r>
      <w:r w:rsidR="00185E01" w:rsidRPr="00074158">
        <w:rPr>
          <w:rFonts w:ascii="Arial" w:hAnsi="Arial" w:cs="Arial"/>
          <w:b/>
          <w:color w:val="4F81BD" w:themeColor="accent1"/>
          <w:sz w:val="24"/>
          <w:lang w:val="el-GR"/>
        </w:rPr>
        <w:t>8</w:t>
      </w:r>
      <w:r w:rsidR="004362C1" w:rsidRPr="00074158">
        <w:rPr>
          <w:rFonts w:ascii="Arial" w:hAnsi="Arial" w:cs="Arial"/>
          <w:b/>
          <w:color w:val="4F81BD" w:themeColor="accent1"/>
          <w:sz w:val="24"/>
          <w:lang w:val="el-GR"/>
        </w:rPr>
        <w:t>%</w:t>
      </w:r>
      <w:r w:rsidR="00092B52" w:rsidRPr="00074158">
        <w:rPr>
          <w:rFonts w:ascii="Arial" w:hAnsi="Arial" w:cs="Arial"/>
          <w:color w:val="4F81BD" w:themeColor="accent1"/>
          <w:sz w:val="24"/>
          <w:lang w:val="el-GR"/>
        </w:rPr>
        <w:t>,</w:t>
      </w:r>
    </w:p>
    <w:p w:rsidR="00CF6BAF" w:rsidRPr="00074158" w:rsidRDefault="00CF6BAF" w:rsidP="006A7BEC">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color w:val="4F81BD" w:themeColor="accent1"/>
          <w:sz w:val="24"/>
          <w:lang w:val="el-GR"/>
        </w:rPr>
      </w:pPr>
      <w:r w:rsidRPr="00074158">
        <w:rPr>
          <w:rFonts w:ascii="Arial" w:hAnsi="Arial" w:cs="Arial"/>
          <w:color w:val="4F81BD" w:themeColor="accent1"/>
          <w:sz w:val="24"/>
          <w:lang w:val="el-GR"/>
        </w:rPr>
        <w:t>αποτελώντας τις υψηλότερες προοπτικές για 10 και πλέον χρόνια</w:t>
      </w:r>
    </w:p>
    <w:p w:rsidR="00417092" w:rsidRPr="00074158" w:rsidRDefault="00B707E1" w:rsidP="006A7BEC">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color w:val="4F81BD" w:themeColor="accent1"/>
          <w:sz w:val="24"/>
          <w:lang w:val="el-GR"/>
        </w:rPr>
      </w:pPr>
      <w:r w:rsidRPr="00074158">
        <w:rPr>
          <w:rFonts w:ascii="Arial" w:hAnsi="Arial" w:cs="Arial"/>
          <w:color w:val="4F81BD" w:themeColor="accent1"/>
          <w:sz w:val="24"/>
          <w:lang w:val="el-GR"/>
        </w:rPr>
        <w:t xml:space="preserve">και </w:t>
      </w:r>
      <w:r w:rsidR="00417092" w:rsidRPr="00074158">
        <w:rPr>
          <w:rFonts w:ascii="Arial" w:hAnsi="Arial" w:cs="Arial"/>
          <w:color w:val="4F81BD" w:themeColor="accent1"/>
          <w:sz w:val="24"/>
          <w:lang w:val="el-GR"/>
        </w:rPr>
        <w:t xml:space="preserve">παρουσιάζοντας βελτίωση κατά </w:t>
      </w:r>
      <w:r w:rsidR="00185E01" w:rsidRPr="00074158">
        <w:rPr>
          <w:rFonts w:ascii="Arial" w:hAnsi="Arial" w:cs="Arial"/>
          <w:color w:val="4F81BD" w:themeColor="accent1"/>
          <w:sz w:val="24"/>
          <w:lang w:val="el-GR"/>
        </w:rPr>
        <w:t>5</w:t>
      </w:r>
      <w:r w:rsidRPr="00074158">
        <w:rPr>
          <w:rFonts w:ascii="Arial" w:hAnsi="Arial" w:cs="Arial"/>
          <w:color w:val="4F81BD" w:themeColor="accent1"/>
          <w:sz w:val="24"/>
          <w:lang w:val="el-GR"/>
        </w:rPr>
        <w:t xml:space="preserve"> </w:t>
      </w:r>
      <w:r w:rsidR="00417092" w:rsidRPr="00074158">
        <w:rPr>
          <w:rFonts w:ascii="Arial" w:hAnsi="Arial" w:cs="Arial"/>
          <w:color w:val="4F81BD" w:themeColor="accent1"/>
          <w:sz w:val="24"/>
          <w:lang w:val="el-GR"/>
        </w:rPr>
        <w:t xml:space="preserve">ποσοστιαίες </w:t>
      </w:r>
      <w:r w:rsidRPr="00074158">
        <w:rPr>
          <w:rFonts w:ascii="Arial" w:hAnsi="Arial" w:cs="Arial"/>
          <w:color w:val="4F81BD" w:themeColor="accent1"/>
          <w:sz w:val="24"/>
          <w:lang w:val="el-GR"/>
        </w:rPr>
        <w:t xml:space="preserve">μονάδες σε σχέση </w:t>
      </w:r>
    </w:p>
    <w:p w:rsidR="00B707E1" w:rsidRPr="00074158" w:rsidRDefault="00B707E1" w:rsidP="006A7BEC">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color w:val="4F81BD" w:themeColor="accent1"/>
          <w:sz w:val="24"/>
          <w:lang w:val="el-GR"/>
        </w:rPr>
      </w:pPr>
      <w:r w:rsidRPr="00074158">
        <w:rPr>
          <w:rFonts w:ascii="Arial" w:hAnsi="Arial" w:cs="Arial"/>
          <w:color w:val="4F81BD" w:themeColor="accent1"/>
          <w:sz w:val="24"/>
          <w:lang w:val="el-GR"/>
        </w:rPr>
        <w:t>με το αντίστοιχο</w:t>
      </w:r>
      <w:r w:rsidR="00103CD2" w:rsidRPr="00074158">
        <w:rPr>
          <w:rFonts w:ascii="Arial" w:hAnsi="Arial" w:cs="Arial"/>
          <w:color w:val="4F81BD" w:themeColor="accent1"/>
          <w:sz w:val="24"/>
          <w:lang w:val="el-GR"/>
        </w:rPr>
        <w:t xml:space="preserve"> τρίμηνο του προηγούμενου έτους</w:t>
      </w:r>
      <w:r w:rsidRPr="00074158">
        <w:rPr>
          <w:rFonts w:ascii="Arial" w:hAnsi="Arial" w:cs="Arial"/>
          <w:color w:val="4F81BD" w:themeColor="accent1"/>
          <w:sz w:val="24"/>
          <w:lang w:val="el-GR"/>
        </w:rPr>
        <w:t xml:space="preserve"> </w:t>
      </w:r>
    </w:p>
    <w:p w:rsidR="008918DD" w:rsidRPr="00074158" w:rsidRDefault="008918DD" w:rsidP="006A7BEC">
      <w:pPr>
        <w:pStyle w:val="Header"/>
        <w:tabs>
          <w:tab w:val="clear" w:pos="4320"/>
          <w:tab w:val="clear" w:pos="8640"/>
          <w:tab w:val="center" w:pos="4252"/>
          <w:tab w:val="right" w:pos="8504"/>
          <w:tab w:val="left" w:pos="9214"/>
        </w:tabs>
        <w:overflowPunct/>
        <w:autoSpaceDE/>
        <w:autoSpaceDN/>
        <w:adjustRightInd/>
        <w:jc w:val="center"/>
        <w:textAlignment w:val="auto"/>
        <w:rPr>
          <w:rFonts w:ascii="Arial" w:hAnsi="Arial" w:cs="Arial"/>
          <w:color w:val="4F81BD" w:themeColor="accent1"/>
          <w:sz w:val="24"/>
          <w:lang w:val="el-GR"/>
        </w:rPr>
      </w:pPr>
    </w:p>
    <w:p w:rsidR="00B24345" w:rsidRPr="00074158" w:rsidRDefault="00B24345" w:rsidP="004A27E2">
      <w:pPr>
        <w:pStyle w:val="Header"/>
        <w:tabs>
          <w:tab w:val="clear" w:pos="4320"/>
          <w:tab w:val="clear" w:pos="8640"/>
          <w:tab w:val="center" w:pos="4252"/>
          <w:tab w:val="right" w:pos="8504"/>
          <w:tab w:val="left" w:pos="9214"/>
        </w:tabs>
        <w:overflowPunct/>
        <w:autoSpaceDE/>
        <w:autoSpaceDN/>
        <w:adjustRightInd/>
        <w:jc w:val="both"/>
        <w:textAlignment w:val="auto"/>
        <w:rPr>
          <w:rFonts w:ascii="Arial" w:hAnsi="Arial" w:cs="Arial"/>
          <w:bCs/>
          <w:color w:val="2E74B5"/>
          <w:sz w:val="24"/>
          <w:lang w:val="el-GR" w:eastAsia="el-GR"/>
        </w:rPr>
      </w:pPr>
    </w:p>
    <w:p w:rsidR="001E07C2" w:rsidRPr="00074158" w:rsidRDefault="001E07C2" w:rsidP="001E07C2">
      <w:pPr>
        <w:pStyle w:val="BodyText2"/>
        <w:numPr>
          <w:ilvl w:val="0"/>
          <w:numId w:val="11"/>
        </w:numPr>
        <w:spacing w:line="276" w:lineRule="auto"/>
        <w:jc w:val="both"/>
        <w:rPr>
          <w:rFonts w:ascii="Arial" w:hAnsi="Arial" w:cs="Arial"/>
          <w:lang w:val="el-GR"/>
        </w:rPr>
      </w:pPr>
      <w:r w:rsidRPr="00074158">
        <w:rPr>
          <w:rFonts w:ascii="Arial" w:hAnsi="Arial" w:cs="Arial"/>
          <w:lang w:val="el-GR"/>
        </w:rPr>
        <w:t xml:space="preserve">Οι εργοδότες στην Ελλάδα καταγράφουν </w:t>
      </w:r>
      <w:r w:rsidR="000F48AF" w:rsidRPr="00074158">
        <w:rPr>
          <w:rFonts w:ascii="Arial" w:hAnsi="Arial" w:cs="Arial"/>
          <w:lang w:val="el-GR"/>
        </w:rPr>
        <w:t>σταθερά ανοδικές</w:t>
      </w:r>
      <w:r w:rsidRPr="00074158">
        <w:rPr>
          <w:rFonts w:ascii="Arial" w:hAnsi="Arial" w:cs="Arial"/>
          <w:lang w:val="el-GR"/>
        </w:rPr>
        <w:t xml:space="preserve"> προθέσεις προσλήψεων για το προσεχές τρίμηνο. Με το </w:t>
      </w:r>
      <w:r w:rsidRPr="00074158">
        <w:rPr>
          <w:rFonts w:ascii="Arial" w:hAnsi="Arial" w:cs="Arial"/>
          <w:b/>
          <w:lang w:val="el-GR"/>
        </w:rPr>
        <w:t>19% των εργοδοτών να αναμένει αύξηση</w:t>
      </w:r>
      <w:r w:rsidRPr="00074158">
        <w:rPr>
          <w:rFonts w:ascii="Arial" w:hAnsi="Arial" w:cs="Arial"/>
          <w:lang w:val="el-GR"/>
        </w:rPr>
        <w:t xml:space="preserve"> του αριθμού των απασχολουμένων, το </w:t>
      </w:r>
      <w:r w:rsidRPr="00074158">
        <w:rPr>
          <w:rFonts w:ascii="Arial" w:hAnsi="Arial" w:cs="Arial"/>
          <w:b/>
          <w:lang w:val="el-GR"/>
        </w:rPr>
        <w:t>7% να προβλέπει μείωση</w:t>
      </w:r>
      <w:r w:rsidRPr="00074158">
        <w:rPr>
          <w:rFonts w:ascii="Arial" w:hAnsi="Arial" w:cs="Arial"/>
          <w:lang w:val="el-GR"/>
        </w:rPr>
        <w:t xml:space="preserve"> και το 71% να μην αναμένει κάποια αλλαγή.</w:t>
      </w:r>
    </w:p>
    <w:p w:rsidR="00CB469B" w:rsidRPr="00074158" w:rsidRDefault="00CB469B" w:rsidP="00C33A74">
      <w:pPr>
        <w:pStyle w:val="BodyText2"/>
        <w:numPr>
          <w:ilvl w:val="0"/>
          <w:numId w:val="11"/>
        </w:numPr>
        <w:spacing w:line="276" w:lineRule="auto"/>
        <w:jc w:val="both"/>
        <w:rPr>
          <w:rFonts w:ascii="Arial" w:hAnsi="Arial" w:cs="Arial"/>
          <w:lang w:val="el-GR"/>
        </w:rPr>
      </w:pPr>
      <w:r w:rsidRPr="00074158">
        <w:rPr>
          <w:rFonts w:ascii="Arial" w:hAnsi="Arial" w:cs="Arial"/>
          <w:lang w:val="el-GR" w:bidi="el-GR"/>
        </w:rPr>
        <w:t>Η ισχυρότερη αγορά εργασίας αναμένε</w:t>
      </w:r>
      <w:r w:rsidR="00AD35F2" w:rsidRPr="00074158">
        <w:rPr>
          <w:rFonts w:ascii="Arial" w:hAnsi="Arial" w:cs="Arial"/>
          <w:lang w:val="el-GR" w:bidi="el-GR"/>
        </w:rPr>
        <w:t xml:space="preserve">ται να καταγραφεί στον τομέα </w:t>
      </w:r>
      <w:r w:rsidR="001C5B9E" w:rsidRPr="00074158">
        <w:rPr>
          <w:rFonts w:ascii="Arial" w:hAnsi="Arial" w:cs="Arial"/>
          <w:b/>
          <w:lang w:val="el-GR" w:bidi="el-GR"/>
        </w:rPr>
        <w:t>των Χρηματοοικονομικών, Ασφαλειών</w:t>
      </w:r>
      <w:r w:rsidR="00AB075C" w:rsidRPr="00074158">
        <w:rPr>
          <w:rFonts w:ascii="Arial" w:hAnsi="Arial" w:cs="Arial"/>
          <w:b/>
          <w:lang w:val="el-GR" w:bidi="el-GR"/>
        </w:rPr>
        <w:t>, Ακίνητη</w:t>
      </w:r>
      <w:r w:rsidR="001C5B9E" w:rsidRPr="00074158">
        <w:rPr>
          <w:rFonts w:ascii="Arial" w:hAnsi="Arial" w:cs="Arial"/>
          <w:b/>
          <w:lang w:val="el-GR" w:bidi="el-GR"/>
        </w:rPr>
        <w:t>ς</w:t>
      </w:r>
      <w:r w:rsidR="00AB075C" w:rsidRPr="00074158">
        <w:rPr>
          <w:rFonts w:ascii="Arial" w:hAnsi="Arial" w:cs="Arial"/>
          <w:b/>
          <w:lang w:val="el-GR" w:bidi="el-GR"/>
        </w:rPr>
        <w:t xml:space="preserve"> Περιουσία</w:t>
      </w:r>
      <w:r w:rsidR="001C5B9E" w:rsidRPr="00074158">
        <w:rPr>
          <w:rFonts w:ascii="Arial" w:hAnsi="Arial" w:cs="Arial"/>
          <w:b/>
          <w:lang w:val="el-GR" w:bidi="el-GR"/>
        </w:rPr>
        <w:t xml:space="preserve">ς και Παροχής </w:t>
      </w:r>
      <w:r w:rsidR="00AB075C" w:rsidRPr="00074158">
        <w:rPr>
          <w:rFonts w:ascii="Arial" w:hAnsi="Arial" w:cs="Arial"/>
          <w:b/>
          <w:lang w:val="el-GR" w:bidi="el-GR"/>
        </w:rPr>
        <w:t>Υπηρεσιών προς Επιχειρήσεις</w:t>
      </w:r>
      <w:r w:rsidRPr="00074158">
        <w:rPr>
          <w:rFonts w:ascii="Arial" w:hAnsi="Arial" w:cs="Arial"/>
          <w:lang w:val="el-GR" w:bidi="el-GR"/>
        </w:rPr>
        <w:t xml:space="preserve">, όπου οι Συνολικές Προοπτικές Απασχόλησης ανέρχονται σε </w:t>
      </w:r>
      <w:r w:rsidRPr="00074158">
        <w:rPr>
          <w:rFonts w:ascii="Arial" w:hAnsi="Arial" w:cs="Arial"/>
          <w:b/>
          <w:lang w:val="el-GR" w:bidi="el-GR"/>
        </w:rPr>
        <w:t>+21%</w:t>
      </w:r>
      <w:r w:rsidRPr="00074158">
        <w:rPr>
          <w:rFonts w:ascii="Arial" w:hAnsi="Arial" w:cs="Arial"/>
          <w:lang w:val="el-GR" w:bidi="el-GR"/>
        </w:rPr>
        <w:t>. Παράλληλα,</w:t>
      </w:r>
      <w:r w:rsidR="00AD35F2" w:rsidRPr="00074158">
        <w:rPr>
          <w:rFonts w:ascii="Arial" w:hAnsi="Arial" w:cs="Arial"/>
          <w:lang w:val="el-GR" w:bidi="el-GR"/>
        </w:rPr>
        <w:t xml:space="preserve"> </w:t>
      </w:r>
      <w:r w:rsidR="00AB075C" w:rsidRPr="00074158">
        <w:rPr>
          <w:rFonts w:ascii="Arial" w:hAnsi="Arial" w:cs="Arial"/>
          <w:lang w:val="el-GR" w:bidi="el-GR"/>
        </w:rPr>
        <w:t>στον</w:t>
      </w:r>
      <w:r w:rsidR="00AD35F2" w:rsidRPr="00074158">
        <w:rPr>
          <w:rFonts w:ascii="Arial" w:hAnsi="Arial" w:cs="Arial"/>
          <w:lang w:val="el-GR" w:bidi="el-GR"/>
        </w:rPr>
        <w:t xml:space="preserve"> </w:t>
      </w:r>
      <w:r w:rsidR="00AD35F2" w:rsidRPr="00074158">
        <w:rPr>
          <w:rFonts w:ascii="Arial" w:hAnsi="Arial" w:cs="Arial"/>
          <w:b/>
          <w:lang w:val="el-GR" w:bidi="el-GR"/>
        </w:rPr>
        <w:t xml:space="preserve">Δημόσιο Τομέα και </w:t>
      </w:r>
      <w:r w:rsidR="00AD35F2" w:rsidRPr="00074158">
        <w:rPr>
          <w:rFonts w:ascii="Arial" w:hAnsi="Arial" w:cs="Arial"/>
          <w:b/>
          <w:lang w:val="el-GR"/>
        </w:rPr>
        <w:t>τις Κοινωνικές Υπηρεσίες</w:t>
      </w:r>
      <w:r w:rsidR="00AD35F2" w:rsidRPr="00074158">
        <w:rPr>
          <w:rFonts w:ascii="Arial" w:hAnsi="Arial" w:cs="Arial"/>
          <w:color w:val="FF0000"/>
          <w:lang w:val="el-GR" w:bidi="el-GR"/>
        </w:rPr>
        <w:t xml:space="preserve"> </w:t>
      </w:r>
      <w:r w:rsidR="00AD35F2" w:rsidRPr="00074158">
        <w:rPr>
          <w:rFonts w:ascii="Arial" w:hAnsi="Arial" w:cs="Arial"/>
          <w:lang w:val="el-GR" w:bidi="el-GR"/>
        </w:rPr>
        <w:t>καταγράφονται</w:t>
      </w:r>
      <w:r w:rsidRPr="00074158">
        <w:rPr>
          <w:rFonts w:ascii="Arial" w:hAnsi="Arial" w:cs="Arial"/>
          <w:lang w:val="el-GR" w:bidi="el-GR"/>
        </w:rPr>
        <w:t xml:space="preserve"> αισιόδοξα σχέδια προσλήψεων, με Προοπτικές της τάξης του </w:t>
      </w:r>
      <w:r w:rsidR="00AD35F2" w:rsidRPr="00074158">
        <w:rPr>
          <w:rFonts w:ascii="Arial" w:hAnsi="Arial" w:cs="Arial"/>
          <w:b/>
          <w:lang w:val="el-GR" w:bidi="el-GR"/>
        </w:rPr>
        <w:t>+19</w:t>
      </w:r>
      <w:r w:rsidRPr="00074158">
        <w:rPr>
          <w:rFonts w:ascii="Arial" w:hAnsi="Arial" w:cs="Arial"/>
          <w:b/>
          <w:lang w:val="el-GR" w:bidi="el-GR"/>
        </w:rPr>
        <w:t>%</w:t>
      </w:r>
      <w:r w:rsidRPr="00074158">
        <w:rPr>
          <w:rFonts w:ascii="Arial" w:hAnsi="Arial" w:cs="Arial"/>
          <w:lang w:val="el-GR" w:bidi="el-GR"/>
        </w:rPr>
        <w:t>, ενώ</w:t>
      </w:r>
      <w:r w:rsidR="00AD35F2" w:rsidRPr="00074158">
        <w:rPr>
          <w:rFonts w:ascii="Arial" w:hAnsi="Arial" w:cs="Arial"/>
          <w:lang w:val="el-GR" w:bidi="el-GR"/>
        </w:rPr>
        <w:t xml:space="preserve"> οι Προοπτικές για τον τομέα του</w:t>
      </w:r>
      <w:r w:rsidRPr="00074158">
        <w:rPr>
          <w:rFonts w:ascii="Arial" w:hAnsi="Arial" w:cs="Arial"/>
          <w:lang w:val="el-GR" w:bidi="el-GR"/>
        </w:rPr>
        <w:t xml:space="preserve"> </w:t>
      </w:r>
      <w:r w:rsidR="00AD35F2" w:rsidRPr="00074158">
        <w:rPr>
          <w:rFonts w:ascii="Arial" w:hAnsi="Arial" w:cs="Arial"/>
          <w:b/>
          <w:lang w:val="el-GR"/>
        </w:rPr>
        <w:t>Εμπορίου (Χονδρική &amp; Λιανική)</w:t>
      </w:r>
      <w:r w:rsidRPr="00074158">
        <w:rPr>
          <w:rFonts w:ascii="Arial" w:hAnsi="Arial" w:cs="Arial"/>
          <w:lang w:val="el-GR" w:bidi="el-GR"/>
        </w:rPr>
        <w:t xml:space="preserve"> ανέρχονται σε </w:t>
      </w:r>
      <w:r w:rsidR="00AD35F2" w:rsidRPr="00074158">
        <w:rPr>
          <w:rFonts w:ascii="Arial" w:hAnsi="Arial" w:cs="Arial"/>
          <w:b/>
          <w:lang w:val="el-GR" w:bidi="el-GR"/>
        </w:rPr>
        <w:t>+18</w:t>
      </w:r>
      <w:r w:rsidRPr="00074158">
        <w:rPr>
          <w:rFonts w:ascii="Arial" w:hAnsi="Arial" w:cs="Arial"/>
          <w:b/>
          <w:lang w:val="el-GR" w:bidi="el-GR"/>
        </w:rPr>
        <w:t>%</w:t>
      </w:r>
      <w:r w:rsidRPr="00074158">
        <w:rPr>
          <w:rFonts w:ascii="Arial" w:hAnsi="Arial" w:cs="Arial"/>
          <w:lang w:val="el-GR" w:bidi="el-GR"/>
        </w:rPr>
        <w:t xml:space="preserve">. </w:t>
      </w:r>
    </w:p>
    <w:p w:rsidR="001D231F" w:rsidRPr="00074158" w:rsidRDefault="00B11D4B" w:rsidP="00512F84">
      <w:pPr>
        <w:pStyle w:val="ListParagraph"/>
        <w:numPr>
          <w:ilvl w:val="0"/>
          <w:numId w:val="11"/>
        </w:numPr>
        <w:spacing w:after="120" w:line="276" w:lineRule="auto"/>
        <w:ind w:left="1077"/>
        <w:jc w:val="both"/>
        <w:rPr>
          <w:rFonts w:ascii="Arial" w:eastAsia="Times New Roman" w:hAnsi="Arial" w:cs="Arial"/>
          <w:sz w:val="20"/>
          <w:szCs w:val="20"/>
          <w:lang w:val="el-GR" w:bidi="el-GR"/>
        </w:rPr>
      </w:pPr>
      <w:r w:rsidRPr="00074158">
        <w:rPr>
          <w:rFonts w:ascii="Arial" w:eastAsia="Times New Roman" w:hAnsi="Arial" w:cs="Arial"/>
          <w:sz w:val="20"/>
          <w:szCs w:val="20"/>
          <w:lang w:val="el-GR" w:bidi="el-GR"/>
        </w:rPr>
        <w:t xml:space="preserve">Παράλληλα, οι εργοδότες στον τομέα </w:t>
      </w:r>
      <w:r w:rsidRPr="00074158">
        <w:rPr>
          <w:rFonts w:ascii="Arial" w:eastAsia="Times New Roman" w:hAnsi="Arial" w:cs="Arial"/>
          <w:b/>
          <w:sz w:val="20"/>
          <w:szCs w:val="20"/>
          <w:lang w:val="el-GR" w:bidi="el-GR"/>
        </w:rPr>
        <w:t>του Ηλεκτρισμού, το</w:t>
      </w:r>
      <w:r w:rsidR="00EC3518" w:rsidRPr="00074158">
        <w:rPr>
          <w:rFonts w:ascii="Arial" w:eastAsia="Times New Roman" w:hAnsi="Arial" w:cs="Arial"/>
          <w:b/>
          <w:sz w:val="20"/>
          <w:szCs w:val="20"/>
          <w:lang w:val="el-GR" w:bidi="el-GR"/>
        </w:rPr>
        <w:t>υ Φυσικού Αερίου</w:t>
      </w:r>
      <w:r w:rsidRPr="00074158">
        <w:rPr>
          <w:rFonts w:ascii="Arial" w:eastAsia="Times New Roman" w:hAnsi="Arial" w:cs="Arial"/>
          <w:b/>
          <w:sz w:val="20"/>
          <w:szCs w:val="20"/>
          <w:lang w:val="el-GR" w:bidi="el-GR"/>
        </w:rPr>
        <w:t xml:space="preserve"> &amp; </w:t>
      </w:r>
      <w:r w:rsidR="00EC3518" w:rsidRPr="00074158">
        <w:rPr>
          <w:rFonts w:ascii="Arial" w:eastAsia="Times New Roman" w:hAnsi="Arial" w:cs="Arial"/>
          <w:b/>
          <w:sz w:val="20"/>
          <w:szCs w:val="20"/>
          <w:lang w:val="el-GR" w:bidi="el-GR"/>
        </w:rPr>
        <w:t xml:space="preserve">της </w:t>
      </w:r>
      <w:r w:rsidRPr="00074158">
        <w:rPr>
          <w:rFonts w:ascii="Arial" w:eastAsia="Times New Roman" w:hAnsi="Arial" w:cs="Arial"/>
          <w:b/>
          <w:sz w:val="20"/>
          <w:szCs w:val="20"/>
          <w:lang w:val="el-GR" w:bidi="el-GR"/>
        </w:rPr>
        <w:t>Ύδρευση</w:t>
      </w:r>
      <w:r w:rsidR="00EC3518" w:rsidRPr="00074158">
        <w:rPr>
          <w:rFonts w:ascii="Arial" w:eastAsia="Times New Roman" w:hAnsi="Arial" w:cs="Arial"/>
          <w:b/>
          <w:sz w:val="20"/>
          <w:szCs w:val="20"/>
          <w:lang w:val="el-GR" w:bidi="el-GR"/>
        </w:rPr>
        <w:t>ς</w:t>
      </w:r>
      <w:r w:rsidRPr="00074158">
        <w:rPr>
          <w:rFonts w:ascii="Arial" w:eastAsia="Times New Roman" w:hAnsi="Arial" w:cs="Arial"/>
          <w:sz w:val="20"/>
          <w:szCs w:val="20"/>
          <w:lang w:val="el-GR" w:bidi="el-GR"/>
        </w:rPr>
        <w:t xml:space="preserve"> καταγράφουν τις πιο αδύναμες προοπτικές απασχόλησης, με Προοπτικές της τάξης του </w:t>
      </w:r>
      <w:r w:rsidRPr="00074158">
        <w:rPr>
          <w:rFonts w:ascii="Arial" w:eastAsia="Times New Roman" w:hAnsi="Arial" w:cs="Arial"/>
          <w:b/>
          <w:sz w:val="20"/>
          <w:szCs w:val="20"/>
          <w:lang w:val="el-GR" w:bidi="el-GR"/>
        </w:rPr>
        <w:t>+7%</w:t>
      </w:r>
      <w:r w:rsidRPr="00074158">
        <w:rPr>
          <w:rFonts w:ascii="Arial" w:eastAsia="Times New Roman" w:hAnsi="Arial" w:cs="Arial"/>
          <w:sz w:val="20"/>
          <w:szCs w:val="20"/>
          <w:lang w:val="el-GR" w:bidi="el-GR"/>
        </w:rPr>
        <w:t>.</w:t>
      </w:r>
    </w:p>
    <w:p w:rsidR="003B67DB" w:rsidRPr="00074158" w:rsidRDefault="00B564A7" w:rsidP="00512F84">
      <w:pPr>
        <w:pStyle w:val="BodyText2"/>
        <w:numPr>
          <w:ilvl w:val="0"/>
          <w:numId w:val="11"/>
        </w:numPr>
        <w:spacing w:line="276" w:lineRule="auto"/>
        <w:ind w:left="1077"/>
        <w:jc w:val="both"/>
        <w:rPr>
          <w:rFonts w:ascii="Arial" w:hAnsi="Arial" w:cs="Arial"/>
          <w:lang w:val="el-GR"/>
        </w:rPr>
      </w:pPr>
      <w:r w:rsidRPr="00074158">
        <w:rPr>
          <w:rFonts w:ascii="Arial" w:hAnsi="Arial" w:cs="Arial"/>
          <w:lang w:val="el-GR"/>
        </w:rPr>
        <w:t xml:space="preserve">Οι </w:t>
      </w:r>
      <w:r w:rsidR="0060746D" w:rsidRPr="00074158">
        <w:rPr>
          <w:rFonts w:ascii="Arial" w:hAnsi="Arial" w:cs="Arial"/>
          <w:lang w:val="el-GR"/>
        </w:rPr>
        <w:t xml:space="preserve">Συνολικές Προοπτικές Απασχόλησης στην </w:t>
      </w:r>
      <w:r w:rsidR="0060746D" w:rsidRPr="00074158">
        <w:rPr>
          <w:rFonts w:ascii="Arial" w:hAnsi="Arial" w:cs="Arial"/>
          <w:b/>
          <w:lang w:val="el-GR"/>
        </w:rPr>
        <w:t>Ευρύτερη Περιφέρεια Αττικής</w:t>
      </w:r>
      <w:r w:rsidR="0060746D" w:rsidRPr="00074158">
        <w:rPr>
          <w:rFonts w:ascii="Arial" w:hAnsi="Arial" w:cs="Arial"/>
          <w:lang w:val="el-GR"/>
        </w:rPr>
        <w:t xml:space="preserve"> </w:t>
      </w:r>
      <w:r w:rsidR="0060746D" w:rsidRPr="00074158">
        <w:rPr>
          <w:rFonts w:ascii="Arial" w:hAnsi="Arial" w:cs="Arial"/>
          <w:b/>
          <w:lang w:val="el-GR"/>
        </w:rPr>
        <w:t>ανέρχονται σε</w:t>
      </w:r>
      <w:r w:rsidR="0060746D" w:rsidRPr="00074158">
        <w:rPr>
          <w:rFonts w:ascii="Arial" w:hAnsi="Arial" w:cs="Arial"/>
          <w:lang w:val="el-GR"/>
        </w:rPr>
        <w:t xml:space="preserve"> </w:t>
      </w:r>
      <w:r w:rsidR="008567BC" w:rsidRPr="00074158">
        <w:rPr>
          <w:rFonts w:ascii="Arial" w:hAnsi="Arial" w:cs="Arial"/>
          <w:b/>
          <w:lang w:val="el-GR"/>
        </w:rPr>
        <w:t>+20</w:t>
      </w:r>
      <w:r w:rsidR="0060746D" w:rsidRPr="00074158">
        <w:rPr>
          <w:rFonts w:ascii="Arial" w:hAnsi="Arial" w:cs="Arial"/>
          <w:b/>
          <w:lang w:val="el-GR"/>
        </w:rPr>
        <w:t>%</w:t>
      </w:r>
      <w:r w:rsidR="0060746D" w:rsidRPr="00074158">
        <w:rPr>
          <w:rFonts w:ascii="Arial" w:hAnsi="Arial" w:cs="Arial"/>
          <w:lang w:val="el-GR"/>
        </w:rPr>
        <w:t xml:space="preserve">, </w:t>
      </w:r>
      <w:r w:rsidR="00D15E26" w:rsidRPr="00074158">
        <w:rPr>
          <w:rFonts w:ascii="Arial" w:hAnsi="Arial" w:cs="Arial"/>
          <w:lang w:val="el-GR"/>
        </w:rPr>
        <w:t xml:space="preserve">καθώς αναμένεται να καταγραφεί η πιο ισχυρή αγορά εργασίας των τελευταίων 10 και πλέον ετών, </w:t>
      </w:r>
      <w:r w:rsidR="0060746D" w:rsidRPr="00074158">
        <w:rPr>
          <w:rFonts w:ascii="Arial" w:hAnsi="Arial" w:cs="Arial"/>
          <w:lang w:val="el-GR"/>
        </w:rPr>
        <w:t xml:space="preserve">ενώ οι εργοδότες στη </w:t>
      </w:r>
      <w:r w:rsidR="0060746D" w:rsidRPr="00074158">
        <w:rPr>
          <w:rFonts w:ascii="Arial" w:hAnsi="Arial" w:cs="Arial"/>
          <w:b/>
          <w:lang w:val="el-GR"/>
        </w:rPr>
        <w:t xml:space="preserve">Βόρεια Ελλάδα καταγράφουν </w:t>
      </w:r>
      <w:r w:rsidR="0060746D" w:rsidRPr="00074158">
        <w:rPr>
          <w:rFonts w:ascii="Arial" w:hAnsi="Arial" w:cs="Arial"/>
          <w:lang w:val="el-GR"/>
        </w:rPr>
        <w:t xml:space="preserve">Προοπτικές Απασχόλησης της τάξης του </w:t>
      </w:r>
      <w:r w:rsidR="0060746D" w:rsidRPr="00074158">
        <w:rPr>
          <w:rFonts w:ascii="Arial" w:hAnsi="Arial" w:cs="Arial"/>
          <w:b/>
          <w:lang w:val="el-GR"/>
        </w:rPr>
        <w:t>+1</w:t>
      </w:r>
      <w:r w:rsidR="001E12F0" w:rsidRPr="00074158">
        <w:rPr>
          <w:rFonts w:ascii="Arial" w:hAnsi="Arial" w:cs="Arial"/>
          <w:b/>
          <w:lang w:val="el-GR"/>
        </w:rPr>
        <w:t>1</w:t>
      </w:r>
      <w:r w:rsidR="0060746D" w:rsidRPr="00074158">
        <w:rPr>
          <w:rFonts w:ascii="Arial" w:hAnsi="Arial" w:cs="Arial"/>
          <w:b/>
          <w:lang w:val="el-GR"/>
        </w:rPr>
        <w:t>%</w:t>
      </w:r>
      <w:r w:rsidR="0060746D" w:rsidRPr="00074158">
        <w:rPr>
          <w:rFonts w:ascii="Arial" w:hAnsi="Arial" w:cs="Arial"/>
          <w:lang w:val="el-GR"/>
        </w:rPr>
        <w:t>.</w:t>
      </w:r>
    </w:p>
    <w:p w:rsidR="003B67DB" w:rsidRPr="00074158" w:rsidRDefault="003B67DB" w:rsidP="00512F84">
      <w:pPr>
        <w:pStyle w:val="BodyText2"/>
        <w:numPr>
          <w:ilvl w:val="0"/>
          <w:numId w:val="11"/>
        </w:numPr>
        <w:overflowPunct/>
        <w:autoSpaceDE/>
        <w:autoSpaceDN/>
        <w:adjustRightInd/>
        <w:spacing w:line="276" w:lineRule="auto"/>
        <w:ind w:left="1077"/>
        <w:jc w:val="both"/>
        <w:textAlignment w:val="auto"/>
        <w:rPr>
          <w:rFonts w:ascii="Arial" w:hAnsi="Arial" w:cs="Arial"/>
          <w:lang w:val="el-GR"/>
        </w:rPr>
      </w:pPr>
      <w:r w:rsidRPr="00074158">
        <w:rPr>
          <w:rFonts w:ascii="Arial" w:hAnsi="Arial" w:cs="Arial"/>
          <w:lang w:val="el-GR"/>
        </w:rPr>
        <w:t xml:space="preserve">Οι εργοδότες τόσο στις </w:t>
      </w:r>
      <w:r w:rsidRPr="00074158">
        <w:rPr>
          <w:rFonts w:ascii="Arial" w:hAnsi="Arial" w:cs="Arial"/>
          <w:b/>
          <w:lang w:val="el-GR"/>
        </w:rPr>
        <w:t>Μεγάλου</w:t>
      </w:r>
      <w:r w:rsidRPr="00074158">
        <w:rPr>
          <w:rFonts w:ascii="Arial" w:hAnsi="Arial" w:cs="Arial"/>
          <w:lang w:val="el-GR"/>
        </w:rPr>
        <w:t xml:space="preserve"> όσο </w:t>
      </w:r>
      <w:r w:rsidRPr="00074158">
        <w:rPr>
          <w:rFonts w:ascii="Arial" w:hAnsi="Arial" w:cs="Arial"/>
          <w:b/>
          <w:lang w:val="el-GR"/>
        </w:rPr>
        <w:t>και</w:t>
      </w:r>
      <w:r w:rsidRPr="00074158">
        <w:rPr>
          <w:rFonts w:ascii="Arial" w:hAnsi="Arial" w:cs="Arial"/>
          <w:lang w:val="el-GR"/>
        </w:rPr>
        <w:t xml:space="preserve"> στις </w:t>
      </w:r>
      <w:r w:rsidRPr="00074158">
        <w:rPr>
          <w:rFonts w:ascii="Arial" w:hAnsi="Arial" w:cs="Arial"/>
          <w:b/>
          <w:lang w:val="el-GR"/>
        </w:rPr>
        <w:t>Μεσαίου μεγέθους</w:t>
      </w:r>
      <w:r w:rsidRPr="00074158">
        <w:rPr>
          <w:rFonts w:ascii="Arial" w:hAnsi="Arial" w:cs="Arial"/>
          <w:lang w:val="el-GR"/>
        </w:rPr>
        <w:t xml:space="preserve"> επιχειρήσεις αναφέρουν αισιόδοξες προθέσεις προσλήψεων, με Συνολικές Προοπτικές Απασχόλησης της τάξης του </w:t>
      </w:r>
      <w:r w:rsidRPr="00074158">
        <w:rPr>
          <w:rFonts w:ascii="Arial" w:hAnsi="Arial" w:cs="Arial"/>
          <w:b/>
          <w:lang w:val="el-GR"/>
        </w:rPr>
        <w:t>+28% και +25%</w:t>
      </w:r>
      <w:r w:rsidR="00A37D93" w:rsidRPr="00074158">
        <w:rPr>
          <w:rFonts w:ascii="Arial" w:hAnsi="Arial" w:cs="Arial"/>
          <w:lang w:val="el-GR"/>
        </w:rPr>
        <w:t>, αντίστοιχα, ενώ</w:t>
      </w:r>
      <w:r w:rsidRPr="00074158">
        <w:rPr>
          <w:rFonts w:ascii="Arial" w:hAnsi="Arial" w:cs="Arial"/>
          <w:lang w:val="el-GR"/>
        </w:rPr>
        <w:t xml:space="preserve"> </w:t>
      </w:r>
      <w:r w:rsidR="00A37D93" w:rsidRPr="00074158">
        <w:rPr>
          <w:rFonts w:ascii="Arial" w:hAnsi="Arial" w:cs="Arial"/>
          <w:color w:val="000000"/>
          <w:lang w:val="el-GR" w:bidi="el-GR"/>
        </w:rPr>
        <w:t>ο</w:t>
      </w:r>
      <w:r w:rsidRPr="00074158">
        <w:rPr>
          <w:rFonts w:ascii="Arial" w:hAnsi="Arial" w:cs="Arial"/>
          <w:color w:val="000000"/>
          <w:lang w:val="el-GR" w:bidi="el-GR"/>
        </w:rPr>
        <w:t xml:space="preserve">ι Προοπτικές για τις </w:t>
      </w:r>
      <w:r w:rsidRPr="00074158">
        <w:rPr>
          <w:rFonts w:ascii="Arial" w:hAnsi="Arial" w:cs="Arial"/>
          <w:b/>
          <w:color w:val="000000"/>
          <w:lang w:val="el-GR" w:bidi="el-GR"/>
        </w:rPr>
        <w:t>Πολύ Μικρές</w:t>
      </w:r>
      <w:r w:rsidRPr="00074158">
        <w:rPr>
          <w:rFonts w:ascii="Arial" w:hAnsi="Arial" w:cs="Arial"/>
          <w:color w:val="000000"/>
          <w:lang w:val="el-GR" w:bidi="el-GR"/>
        </w:rPr>
        <w:t xml:space="preserve"> επιχειρήσεις </w:t>
      </w:r>
      <w:r w:rsidR="00A37D93" w:rsidRPr="00074158">
        <w:rPr>
          <w:rFonts w:ascii="Arial" w:hAnsi="Arial" w:cs="Arial"/>
          <w:color w:val="000000"/>
          <w:lang w:val="el-GR" w:bidi="el-GR"/>
        </w:rPr>
        <w:t>διαμορφώνονται</w:t>
      </w:r>
      <w:r w:rsidRPr="00074158">
        <w:rPr>
          <w:rFonts w:ascii="Arial" w:hAnsi="Arial" w:cs="Arial"/>
          <w:color w:val="000000"/>
          <w:lang w:val="el-GR" w:bidi="el-GR"/>
        </w:rPr>
        <w:t xml:space="preserve"> στο </w:t>
      </w:r>
      <w:r w:rsidRPr="00074158">
        <w:rPr>
          <w:rFonts w:ascii="Arial" w:hAnsi="Arial" w:cs="Arial"/>
          <w:b/>
          <w:color w:val="000000"/>
          <w:lang w:val="el-GR" w:bidi="el-GR"/>
        </w:rPr>
        <w:t>+9%</w:t>
      </w:r>
      <w:r w:rsidRPr="00074158">
        <w:rPr>
          <w:rFonts w:ascii="Arial" w:hAnsi="Arial" w:cs="Arial"/>
          <w:color w:val="000000"/>
          <w:lang w:val="el-GR" w:bidi="el-GR"/>
        </w:rPr>
        <w:t>.</w:t>
      </w:r>
    </w:p>
    <w:p w:rsidR="007834BD" w:rsidRPr="00074158" w:rsidRDefault="007834BD" w:rsidP="00FD6501">
      <w:pPr>
        <w:overflowPunct/>
        <w:autoSpaceDE/>
        <w:autoSpaceDN/>
        <w:adjustRightInd/>
        <w:textAlignment w:val="auto"/>
        <w:rPr>
          <w:rFonts w:ascii="Arial" w:hAnsi="Arial" w:cs="Arial"/>
          <w:lang w:val="el-GR"/>
        </w:rPr>
      </w:pPr>
      <w:bookmarkStart w:id="0" w:name="_GoBack"/>
      <w:bookmarkEnd w:id="0"/>
    </w:p>
    <w:p w:rsidR="0043412D" w:rsidRPr="00074158" w:rsidRDefault="0043412D" w:rsidP="00FD6501">
      <w:pPr>
        <w:overflowPunct/>
        <w:autoSpaceDE/>
        <w:autoSpaceDN/>
        <w:adjustRightInd/>
        <w:textAlignment w:val="auto"/>
        <w:rPr>
          <w:rFonts w:ascii="Arial" w:hAnsi="Arial" w:cs="Arial"/>
          <w:b/>
          <w:color w:val="000000"/>
          <w:lang w:val="el-GR"/>
        </w:rPr>
      </w:pPr>
    </w:p>
    <w:p w:rsidR="002E54D0" w:rsidRPr="00074158" w:rsidRDefault="002E54D0" w:rsidP="00FD6501">
      <w:pPr>
        <w:overflowPunct/>
        <w:autoSpaceDE/>
        <w:autoSpaceDN/>
        <w:adjustRightInd/>
        <w:textAlignment w:val="auto"/>
        <w:rPr>
          <w:rFonts w:ascii="Arial" w:hAnsi="Arial" w:cs="Arial"/>
          <w:b/>
          <w:color w:val="000000"/>
          <w:lang w:val="el-GR"/>
        </w:rPr>
      </w:pPr>
      <w:r w:rsidRPr="00074158">
        <w:rPr>
          <w:rFonts w:ascii="Arial" w:hAnsi="Arial" w:cs="Arial"/>
          <w:b/>
          <w:color w:val="000000"/>
          <w:lang w:val="el-GR"/>
        </w:rPr>
        <w:t xml:space="preserve">Αθήνα, </w:t>
      </w:r>
      <w:r w:rsidR="00E11EE5" w:rsidRPr="00074158">
        <w:rPr>
          <w:rFonts w:ascii="Arial" w:hAnsi="Arial" w:cs="Arial"/>
          <w:b/>
          <w:color w:val="000000"/>
          <w:lang w:val="el-GR"/>
        </w:rPr>
        <w:t xml:space="preserve">11 </w:t>
      </w:r>
      <w:r w:rsidR="0051095B" w:rsidRPr="00074158">
        <w:rPr>
          <w:rFonts w:ascii="Arial" w:hAnsi="Arial" w:cs="Arial"/>
          <w:b/>
          <w:color w:val="000000"/>
          <w:lang w:val="el-GR"/>
        </w:rPr>
        <w:t>Δεκεμβρίου</w:t>
      </w:r>
      <w:r w:rsidR="00E11EE5" w:rsidRPr="00074158">
        <w:rPr>
          <w:rFonts w:ascii="Arial" w:hAnsi="Arial" w:cs="Arial"/>
          <w:b/>
          <w:color w:val="000000"/>
          <w:lang w:val="el-GR"/>
        </w:rPr>
        <w:t xml:space="preserve"> </w:t>
      </w:r>
      <w:r w:rsidR="00D2549D" w:rsidRPr="00074158">
        <w:rPr>
          <w:rFonts w:ascii="Arial" w:hAnsi="Arial" w:cs="Arial"/>
          <w:b/>
          <w:color w:val="000000"/>
          <w:lang w:val="el-GR"/>
        </w:rPr>
        <w:t>2018</w:t>
      </w:r>
      <w:r w:rsidRPr="00074158">
        <w:rPr>
          <w:rFonts w:ascii="Arial" w:hAnsi="Arial" w:cs="Arial"/>
          <w:b/>
          <w:color w:val="000000"/>
          <w:lang w:val="el-GR"/>
        </w:rPr>
        <w:t xml:space="preserve"> </w:t>
      </w:r>
    </w:p>
    <w:p w:rsidR="002E54D0" w:rsidRPr="00074158" w:rsidRDefault="002E54D0" w:rsidP="002E54D0">
      <w:pPr>
        <w:overflowPunct/>
        <w:autoSpaceDE/>
        <w:autoSpaceDN/>
        <w:adjustRightInd/>
        <w:jc w:val="both"/>
        <w:textAlignment w:val="auto"/>
        <w:rPr>
          <w:rFonts w:ascii="Arial" w:hAnsi="Arial" w:cs="Arial"/>
          <w:b/>
          <w:color w:val="000000"/>
          <w:lang w:val="el-GR"/>
        </w:rPr>
      </w:pPr>
    </w:p>
    <w:p w:rsidR="00154C23" w:rsidRPr="00074158" w:rsidRDefault="008E23D9" w:rsidP="00255409">
      <w:pPr>
        <w:pStyle w:val="BodyText2"/>
        <w:spacing w:line="360" w:lineRule="auto"/>
        <w:jc w:val="both"/>
        <w:rPr>
          <w:rFonts w:ascii="Arial" w:hAnsi="Arial" w:cs="Arial"/>
          <w:lang w:val="el-GR"/>
        </w:rPr>
      </w:pPr>
      <w:r w:rsidRPr="00074158">
        <w:rPr>
          <w:rFonts w:ascii="Arial" w:hAnsi="Arial" w:cs="Arial"/>
          <w:lang w:val="el-GR"/>
        </w:rPr>
        <w:t xml:space="preserve">Οι Έλληνες εργοδότες </w:t>
      </w:r>
      <w:r w:rsidR="00407174" w:rsidRPr="00074158">
        <w:rPr>
          <w:rFonts w:ascii="Arial" w:hAnsi="Arial" w:cs="Arial"/>
          <w:lang w:val="el-GR"/>
        </w:rPr>
        <w:t>αναμένουν</w:t>
      </w:r>
      <w:r w:rsidRPr="00074158">
        <w:rPr>
          <w:rFonts w:ascii="Arial" w:hAnsi="Arial" w:cs="Arial"/>
          <w:lang w:val="el-GR"/>
        </w:rPr>
        <w:t xml:space="preserve"> </w:t>
      </w:r>
      <w:r w:rsidR="008443C1" w:rsidRPr="00074158">
        <w:rPr>
          <w:rFonts w:ascii="Arial" w:hAnsi="Arial" w:cs="Arial"/>
          <w:b/>
          <w:lang w:val="el-GR"/>
        </w:rPr>
        <w:t>σταθερά ανοδικές</w:t>
      </w:r>
      <w:r w:rsidR="008443C1" w:rsidRPr="00074158">
        <w:rPr>
          <w:rFonts w:ascii="Arial" w:hAnsi="Arial" w:cs="Arial"/>
          <w:lang w:val="el-GR"/>
        </w:rPr>
        <w:t xml:space="preserve"> </w:t>
      </w:r>
      <w:r w:rsidRPr="00074158">
        <w:rPr>
          <w:rFonts w:ascii="Arial" w:hAnsi="Arial" w:cs="Arial"/>
          <w:lang w:val="el-GR"/>
        </w:rPr>
        <w:t xml:space="preserve">προθέσεις προσλήψεων για το </w:t>
      </w:r>
      <w:r w:rsidR="005E1380" w:rsidRPr="00074158">
        <w:rPr>
          <w:rFonts w:ascii="Arial" w:hAnsi="Arial" w:cs="Arial"/>
          <w:lang w:val="el-GR"/>
        </w:rPr>
        <w:t xml:space="preserve">επόμενο </w:t>
      </w:r>
      <w:r w:rsidRPr="00074158">
        <w:rPr>
          <w:rFonts w:ascii="Arial" w:hAnsi="Arial" w:cs="Arial"/>
          <w:lang w:val="el-GR"/>
        </w:rPr>
        <w:t>τρίμηνο</w:t>
      </w:r>
      <w:r w:rsidR="00ED1F37" w:rsidRPr="00074158">
        <w:rPr>
          <w:rFonts w:ascii="Arial" w:hAnsi="Arial" w:cs="Arial"/>
          <w:lang w:val="el-GR"/>
        </w:rPr>
        <w:t>,</w:t>
      </w:r>
      <w:r w:rsidRPr="00074158">
        <w:rPr>
          <w:rFonts w:ascii="Arial" w:hAnsi="Arial" w:cs="Arial"/>
          <w:lang w:val="el-GR"/>
        </w:rPr>
        <w:t xml:space="preserve"> σύμφωνα με την Έρευνα για τις Προθέσεις Προσλήψεων της ManpowerGroup</w:t>
      </w:r>
      <w:r w:rsidR="0096549B" w:rsidRPr="00074158">
        <w:rPr>
          <w:rFonts w:ascii="Arial" w:hAnsi="Arial" w:cs="Arial"/>
          <w:lang w:val="el-GR"/>
        </w:rPr>
        <w:t>,</w:t>
      </w:r>
      <w:r w:rsidRPr="00074158">
        <w:rPr>
          <w:rFonts w:ascii="Arial" w:hAnsi="Arial" w:cs="Arial"/>
          <w:lang w:val="el-GR"/>
        </w:rPr>
        <w:t xml:space="preserve"> όπως ανακοινώθηκε σήμερα από τη ManpowerGroup Ελλάδας. Σε συνέχεια της εποχικής προσαρμογής των δεδομένων, ο</w:t>
      </w:r>
      <w:r w:rsidRPr="00074158">
        <w:rPr>
          <w:rFonts w:ascii="Arial" w:hAnsi="Arial" w:cs="Arial"/>
          <w:b/>
          <w:lang w:val="el-GR"/>
        </w:rPr>
        <w:t xml:space="preserve">ι Συνολικές </w:t>
      </w:r>
      <w:r w:rsidRPr="00074158">
        <w:rPr>
          <w:rFonts w:ascii="Arial" w:hAnsi="Arial" w:cs="Arial"/>
          <w:b/>
          <w:lang w:val="el-GR"/>
        </w:rPr>
        <w:lastRenderedPageBreak/>
        <w:t>Προοπτικές Απασχόλησης ανέρχονται σε +</w:t>
      </w:r>
      <w:r w:rsidR="00C34AE8" w:rsidRPr="00074158">
        <w:rPr>
          <w:rFonts w:ascii="Arial" w:hAnsi="Arial" w:cs="Arial"/>
          <w:b/>
          <w:lang w:val="el-GR"/>
        </w:rPr>
        <w:t>1</w:t>
      </w:r>
      <w:r w:rsidR="00EA62D7" w:rsidRPr="00074158">
        <w:rPr>
          <w:rFonts w:ascii="Arial" w:hAnsi="Arial" w:cs="Arial"/>
          <w:b/>
          <w:lang w:val="el-GR"/>
        </w:rPr>
        <w:t>8</w:t>
      </w:r>
      <w:r w:rsidRPr="00074158">
        <w:rPr>
          <w:rFonts w:ascii="Arial" w:hAnsi="Arial" w:cs="Arial"/>
          <w:b/>
          <w:lang w:val="el-GR"/>
        </w:rPr>
        <w:t>%</w:t>
      </w:r>
      <w:r w:rsidR="00EA2C51" w:rsidRPr="00074158">
        <w:rPr>
          <w:rFonts w:ascii="Arial" w:hAnsi="Arial" w:cs="Arial"/>
          <w:b/>
          <w:lang w:val="el-GR"/>
        </w:rPr>
        <w:t xml:space="preserve">, </w:t>
      </w:r>
      <w:r w:rsidR="00EA2C51" w:rsidRPr="00074158">
        <w:rPr>
          <w:rFonts w:ascii="Arial" w:hAnsi="Arial" w:cs="Arial"/>
          <w:lang w:val="el-GR" w:bidi="el-GR"/>
        </w:rPr>
        <w:t xml:space="preserve">φτάνοντας στο υψηλότερο επίπεδο που έχει καταγραφεί εδώ και 10 και πλέον χρόνια. </w:t>
      </w:r>
      <w:r w:rsidR="001618C9" w:rsidRPr="00074158">
        <w:rPr>
          <w:rFonts w:ascii="Arial" w:hAnsi="Arial" w:cs="Arial"/>
          <w:lang w:val="el-GR"/>
        </w:rPr>
        <w:t xml:space="preserve">Τα σχέδια προσλήψεων </w:t>
      </w:r>
      <w:r w:rsidR="00255409" w:rsidRPr="00074158">
        <w:rPr>
          <w:rFonts w:ascii="Arial" w:hAnsi="Arial" w:cs="Arial"/>
          <w:lang w:val="el-GR"/>
        </w:rPr>
        <w:t xml:space="preserve">διατηρούνται σχετικά σταθερά σε σύγκριση με το προηγούμενο τρίμηνο και βελτιώνονται κατά </w:t>
      </w:r>
      <w:r w:rsidR="008E5C03" w:rsidRPr="00074158">
        <w:rPr>
          <w:rFonts w:ascii="Arial" w:hAnsi="Arial" w:cs="Arial"/>
          <w:lang w:val="el-GR"/>
        </w:rPr>
        <w:t>5</w:t>
      </w:r>
      <w:r w:rsidR="00255409" w:rsidRPr="00074158">
        <w:rPr>
          <w:rFonts w:ascii="Arial" w:hAnsi="Arial" w:cs="Arial"/>
          <w:lang w:val="el-GR"/>
        </w:rPr>
        <w:t xml:space="preserve"> ποσοστιαίες μονάδες σε σχέση με </w:t>
      </w:r>
      <w:r w:rsidR="00154C23" w:rsidRPr="00074158">
        <w:rPr>
          <w:rFonts w:ascii="Arial" w:hAnsi="Arial" w:cs="Arial"/>
          <w:lang w:val="el-GR"/>
        </w:rPr>
        <w:t>το αντίστοιχο τρίμηνο του προηγούμενου έτους.</w:t>
      </w:r>
    </w:p>
    <w:p w:rsidR="00260E98" w:rsidRPr="00074158" w:rsidRDefault="00260E98" w:rsidP="00C72F2D">
      <w:pPr>
        <w:spacing w:line="360" w:lineRule="auto"/>
        <w:ind w:rightChars="38" w:right="76"/>
        <w:jc w:val="both"/>
        <w:rPr>
          <w:rFonts w:ascii="Arial" w:hAnsi="Arial" w:cs="Arial"/>
          <w:b/>
          <w:bCs/>
          <w:color w:val="4F81BD"/>
          <w:lang w:val="el-GR" w:eastAsia="el-GR"/>
        </w:rPr>
      </w:pPr>
    </w:p>
    <w:p w:rsidR="00D63ACF" w:rsidRPr="00074158" w:rsidRDefault="00D63ACF" w:rsidP="00C72F2D">
      <w:pPr>
        <w:spacing w:line="360" w:lineRule="auto"/>
        <w:ind w:rightChars="38" w:right="76"/>
        <w:jc w:val="both"/>
        <w:rPr>
          <w:rFonts w:ascii="Arial" w:hAnsi="Arial" w:cs="Arial"/>
          <w:b/>
          <w:bCs/>
          <w:color w:val="4F81BD"/>
          <w:lang w:val="el-GR" w:eastAsia="el-GR"/>
        </w:rPr>
      </w:pPr>
    </w:p>
    <w:p w:rsidR="00FA3419" w:rsidRPr="00074158" w:rsidRDefault="00FA3419" w:rsidP="00FA3419">
      <w:pPr>
        <w:ind w:rightChars="38" w:right="76"/>
        <w:jc w:val="both"/>
        <w:rPr>
          <w:rFonts w:ascii="Arial" w:hAnsi="Arial" w:cs="Arial"/>
          <w:b/>
          <w:bCs/>
          <w:color w:val="4F81BD"/>
          <w:lang w:val="el-GR" w:eastAsia="el-GR"/>
        </w:rPr>
      </w:pPr>
      <w:r w:rsidRPr="00074158">
        <w:rPr>
          <w:rFonts w:ascii="Arial" w:hAnsi="Arial" w:cs="Arial"/>
          <w:b/>
          <w:bCs/>
          <w:color w:val="4F81BD"/>
          <w:lang w:eastAsia="el-GR"/>
        </w:rPr>
        <w:t>ManpowerGroup</w:t>
      </w:r>
      <w:r w:rsidRPr="00074158">
        <w:rPr>
          <w:rFonts w:ascii="Arial" w:hAnsi="Arial" w:cs="Arial"/>
          <w:b/>
          <w:bCs/>
          <w:color w:val="4F81BD"/>
          <w:lang w:val="el-GR" w:eastAsia="el-GR"/>
        </w:rPr>
        <w:t xml:space="preserve"> – Εξέλιξη του Δείκτη Προοπτικών Απασχόλησης στην Ελλάδα</w:t>
      </w:r>
    </w:p>
    <w:p w:rsidR="0059337D" w:rsidRPr="00074158" w:rsidRDefault="0059337D" w:rsidP="00FF53E7">
      <w:pPr>
        <w:spacing w:line="360" w:lineRule="auto"/>
        <w:ind w:rightChars="38" w:right="76"/>
        <w:jc w:val="both"/>
        <w:rPr>
          <w:rFonts w:ascii="Arial" w:hAnsi="Arial" w:cs="Arial"/>
          <w:b/>
          <w:bCs/>
          <w:color w:val="4F81BD"/>
          <w:lang w:val="el-GR" w:eastAsia="el-GR"/>
        </w:rPr>
      </w:pPr>
    </w:p>
    <w:p w:rsidR="00716BFE" w:rsidRPr="00074158" w:rsidRDefault="00716BFE" w:rsidP="00FF53E7">
      <w:pPr>
        <w:spacing w:line="360" w:lineRule="auto"/>
        <w:ind w:rightChars="38" w:right="76"/>
        <w:jc w:val="both"/>
        <w:rPr>
          <w:rFonts w:ascii="Arial" w:hAnsi="Arial" w:cs="Arial"/>
          <w:b/>
          <w:bCs/>
          <w:color w:val="4F81BD"/>
          <w:lang w:eastAsia="el-GR"/>
        </w:rPr>
      </w:pPr>
      <w:r w:rsidRPr="00074158">
        <w:rPr>
          <w:rFonts w:ascii="Arial" w:hAnsi="Arial" w:cs="Arial"/>
          <w:b/>
          <w:bCs/>
          <w:noProof/>
          <w:color w:val="4F81BD"/>
          <w:lang w:eastAsia="el-GR"/>
        </w:rPr>
        <w:drawing>
          <wp:inline distT="0" distB="0" distL="0" distR="0">
            <wp:extent cx="6210300" cy="2047875"/>
            <wp:effectExtent l="0" t="0" r="0" b="9525"/>
            <wp:docPr id="3" name="Picture 3" descr="\\mpg-fs01\MP_Greece_2\USERS\Communication &amp; PR\MEOS\2019\MEOS 1Q 2019 - Εικαστικά από Γραφίστα\GROutlookBar2Q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g-fs01\MP_Greece_2\USERS\Communication &amp; PR\MEOS\2019\MEOS 1Q 2019 - Εικαστικά από Γραφίστα\GROutlookBar2Q1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2047875"/>
                    </a:xfrm>
                    <a:prstGeom prst="rect">
                      <a:avLst/>
                    </a:prstGeom>
                    <a:noFill/>
                    <a:ln>
                      <a:noFill/>
                    </a:ln>
                  </pic:spPr>
                </pic:pic>
              </a:graphicData>
            </a:graphic>
          </wp:inline>
        </w:drawing>
      </w:r>
    </w:p>
    <w:p w:rsidR="00E00F8B" w:rsidRPr="00074158" w:rsidRDefault="00E00F8B" w:rsidP="00342D13">
      <w:pPr>
        <w:spacing w:line="360" w:lineRule="auto"/>
        <w:jc w:val="both"/>
        <w:rPr>
          <w:rFonts w:ascii="Arial" w:hAnsi="Arial" w:cs="Arial"/>
          <w:i/>
        </w:rPr>
      </w:pPr>
    </w:p>
    <w:p w:rsidR="008A2906" w:rsidRPr="00074158" w:rsidRDefault="00DB3850" w:rsidP="00344DB9">
      <w:pPr>
        <w:spacing w:line="360" w:lineRule="auto"/>
        <w:jc w:val="both"/>
        <w:rPr>
          <w:rFonts w:ascii="Arial" w:hAnsi="Arial" w:cs="Arial"/>
          <w:b/>
          <w:color w:val="FF0000"/>
          <w:lang w:val="el-GR"/>
        </w:rPr>
      </w:pPr>
      <w:r w:rsidRPr="00074158">
        <w:rPr>
          <w:rFonts w:ascii="Arial" w:eastAsia="Arial" w:hAnsi="Arial" w:cs="Arial"/>
          <w:i/>
          <w:lang w:val="el-GR"/>
        </w:rPr>
        <w:t>"</w:t>
      </w:r>
      <w:r w:rsidR="00344DB9" w:rsidRPr="00074158">
        <w:rPr>
          <w:rFonts w:ascii="Arial" w:eastAsia="Arial" w:hAnsi="Arial" w:cs="Arial"/>
          <w:i/>
          <w:lang w:val="el-GR"/>
        </w:rPr>
        <w:t>Μετά από ένα πολύ μεγάλο χρονικό διάστημα, η χώρα φαίνεται να μπαίνει σε μια πιο ισχυρή και σταθερή φάση</w:t>
      </w:r>
      <w:r w:rsidR="004C3099" w:rsidRPr="00074158">
        <w:rPr>
          <w:rFonts w:ascii="Arial" w:eastAsia="Arial" w:hAnsi="Arial" w:cs="Arial"/>
          <w:i/>
          <w:lang w:val="el-GR"/>
        </w:rPr>
        <w:t xml:space="preserve"> ανάκαμψης. </w:t>
      </w:r>
      <w:r w:rsidR="00344DB9" w:rsidRPr="00074158">
        <w:rPr>
          <w:rFonts w:ascii="Arial" w:eastAsia="Arial" w:hAnsi="Arial" w:cs="Arial"/>
          <w:i/>
          <w:lang w:val="el-GR"/>
        </w:rPr>
        <w:t>Οι τομείς των Χρηματοοικονομικών, Ασφαλειών, Ακίνητης Περιουσίας και Παροχής Υπηρεσιών προς Επιχειρήσεις συνεχίζουν να είναι ανάμεσα στους πιο αναπτυσσόμενους τομείς, ενώ παράλληλα ο Δημόσιος Τομέας δείχνει σημάδια ανάπτ</w:t>
      </w:r>
      <w:r w:rsidR="004C3099" w:rsidRPr="00074158">
        <w:rPr>
          <w:rFonts w:ascii="Arial" w:eastAsia="Arial" w:hAnsi="Arial" w:cs="Arial"/>
          <w:i/>
          <w:lang w:val="el-GR"/>
        </w:rPr>
        <w:t xml:space="preserve">υξης εντός του επόμενου 3μήνου. Βάσει </w:t>
      </w:r>
      <w:r w:rsidR="00344DB9" w:rsidRPr="00074158">
        <w:rPr>
          <w:rFonts w:ascii="Arial" w:eastAsia="Arial" w:hAnsi="Arial" w:cs="Arial"/>
          <w:i/>
          <w:lang w:val="el-GR"/>
        </w:rPr>
        <w:t xml:space="preserve">των στοιχείων που έχουμε από τους πελάτες μας, οι προσλήψεις στο προσεχές 3μηνο θα κινηθούν περίπου στα ίδια επίπεδα με το προηγούμενο, με τη μεγαλύτερη ζήτηση να υπάρχει για θέσεις πωλήσεων και </w:t>
      </w:r>
      <w:r w:rsidR="005941C1" w:rsidRPr="00074158">
        <w:rPr>
          <w:rFonts w:ascii="Arial" w:eastAsia="Arial" w:hAnsi="Arial" w:cs="Arial"/>
          <w:i/>
          <w:lang w:val="el-GR"/>
        </w:rPr>
        <w:t>εξυπηρέτησης</w:t>
      </w:r>
      <w:r w:rsidR="006B12E6" w:rsidRPr="00074158">
        <w:rPr>
          <w:rFonts w:ascii="Arial" w:eastAsia="Arial" w:hAnsi="Arial" w:cs="Arial"/>
          <w:i/>
          <w:lang w:val="el-GR"/>
        </w:rPr>
        <w:t xml:space="preserve">”, </w:t>
      </w:r>
      <w:r w:rsidR="008A2906" w:rsidRPr="00074158">
        <w:rPr>
          <w:rFonts w:ascii="Arial" w:eastAsia="Arial" w:hAnsi="Arial" w:cs="Arial"/>
          <w:i/>
          <w:lang w:val="el-GR"/>
        </w:rPr>
        <w:t>δηλώνει ο κος</w:t>
      </w:r>
      <w:r w:rsidR="008A2906" w:rsidRPr="00074158">
        <w:rPr>
          <w:rFonts w:ascii="Arial" w:hAnsi="Arial" w:cs="Arial"/>
          <w:color w:val="FF0000"/>
          <w:lang w:val="el-GR"/>
        </w:rPr>
        <w:t xml:space="preserve"> </w:t>
      </w:r>
      <w:r w:rsidR="008A2906" w:rsidRPr="00074158">
        <w:rPr>
          <w:rFonts w:ascii="Arial" w:eastAsia="Arial" w:hAnsi="Arial" w:cs="Arial"/>
          <w:b/>
          <w:lang w:val="el-GR"/>
        </w:rPr>
        <w:t xml:space="preserve">Μπάμπης Καζαντζίδης, Γενικός Εμπορικός Διευθυντής της </w:t>
      </w:r>
      <w:r w:rsidR="008A2906" w:rsidRPr="00074158">
        <w:rPr>
          <w:rFonts w:ascii="Arial" w:eastAsia="Arial" w:hAnsi="Arial" w:cs="Arial"/>
          <w:b/>
        </w:rPr>
        <w:t>ManpowerGroup</w:t>
      </w:r>
      <w:r w:rsidR="008A2906" w:rsidRPr="00074158">
        <w:rPr>
          <w:rFonts w:ascii="Arial" w:eastAsia="Arial" w:hAnsi="Arial" w:cs="Arial"/>
          <w:b/>
          <w:lang w:val="el-GR"/>
        </w:rPr>
        <w:t xml:space="preserve"> Ελλάδας.</w:t>
      </w:r>
    </w:p>
    <w:p w:rsidR="00342D13" w:rsidRPr="00074158" w:rsidRDefault="00342D13" w:rsidP="00610F0D">
      <w:pPr>
        <w:spacing w:line="360" w:lineRule="auto"/>
        <w:jc w:val="both"/>
        <w:rPr>
          <w:rFonts w:ascii="Arial" w:hAnsi="Arial" w:cs="Arial"/>
          <w:i/>
          <w:color w:val="000000"/>
          <w:lang w:val="el-GR"/>
        </w:rPr>
      </w:pPr>
    </w:p>
    <w:p w:rsidR="00D63ACF" w:rsidRPr="00074158" w:rsidRDefault="00D63ACF" w:rsidP="00610F0D">
      <w:pPr>
        <w:spacing w:line="360" w:lineRule="auto"/>
        <w:jc w:val="both"/>
        <w:rPr>
          <w:rFonts w:ascii="Arial" w:hAnsi="Arial" w:cs="Arial"/>
          <w:i/>
          <w:color w:val="000000"/>
          <w:lang w:val="el-GR"/>
        </w:rPr>
      </w:pPr>
    </w:p>
    <w:p w:rsidR="007877BF" w:rsidRPr="00074158" w:rsidRDefault="007877BF" w:rsidP="007877BF">
      <w:pPr>
        <w:pStyle w:val="Header"/>
        <w:tabs>
          <w:tab w:val="clear" w:pos="4320"/>
          <w:tab w:val="clear" w:pos="8640"/>
          <w:tab w:val="center" w:pos="4252"/>
          <w:tab w:val="right" w:pos="8504"/>
          <w:tab w:val="left" w:pos="9214"/>
        </w:tabs>
        <w:overflowPunct/>
        <w:autoSpaceDE/>
        <w:autoSpaceDN/>
        <w:adjustRightInd/>
        <w:ind w:right="77"/>
        <w:jc w:val="both"/>
        <w:textAlignment w:val="auto"/>
        <w:rPr>
          <w:rFonts w:ascii="Arial" w:hAnsi="Arial" w:cs="Arial"/>
          <w:b/>
          <w:iCs/>
          <w:color w:val="4F81BD"/>
          <w:lang w:val="el-GR" w:eastAsia="es-ES"/>
        </w:rPr>
      </w:pPr>
      <w:r w:rsidRPr="00074158">
        <w:rPr>
          <w:rFonts w:ascii="Arial" w:hAnsi="Arial" w:cs="Arial"/>
          <w:b/>
          <w:iCs/>
          <w:color w:val="4F81BD"/>
          <w:lang w:val="el-GR" w:eastAsia="es-ES"/>
        </w:rPr>
        <w:t>Αναλυτικά: Συγκρίσεις ανά Τομέα Οικονομικής Δραστηριότητας</w:t>
      </w:r>
    </w:p>
    <w:p w:rsidR="00184545" w:rsidRPr="00074158" w:rsidRDefault="00184545" w:rsidP="00184545">
      <w:pPr>
        <w:spacing w:line="360" w:lineRule="auto"/>
        <w:jc w:val="both"/>
        <w:rPr>
          <w:rFonts w:ascii="Arial" w:hAnsi="Arial" w:cs="Arial"/>
          <w:color w:val="000000"/>
          <w:lang w:val="el-GR"/>
        </w:rPr>
      </w:pPr>
    </w:p>
    <w:p w:rsidR="001635C5" w:rsidRPr="001635C5" w:rsidRDefault="001635C5" w:rsidP="001635C5">
      <w:pPr>
        <w:spacing w:line="360" w:lineRule="auto"/>
        <w:jc w:val="both"/>
        <w:rPr>
          <w:rFonts w:ascii="Arial" w:hAnsi="Arial"/>
          <w:color w:val="000000"/>
          <w:lang w:val="el-GR" w:bidi="el-GR"/>
        </w:rPr>
      </w:pPr>
      <w:r w:rsidRPr="00074158">
        <w:rPr>
          <w:rFonts w:ascii="Arial" w:hAnsi="Arial"/>
          <w:color w:val="000000"/>
          <w:lang w:val="el-GR" w:bidi="el-GR"/>
        </w:rPr>
        <w:t>Οι εργοδότες και στους εννέα τομείς οικονομικής δραστηριότητας αναμένουν να αυξήσουν τον αριθμό των ατόμων που απασχολούν έως το τέλος του Α' Τριμήνου του 2019. Οι εργοδότες στον τομέα των Χρηματοοικονομικών, Ασφαλειών, Ακίνητης Περιουσίας και Παροχής Υπηρεσιών προς Επιχειρήσεις αναφέρουν τις ισχυρότερες προθέσεις προσλήψεων, με Συνολικές Προοπτικές Απασχόλησης της τάξης του +21%, ενώ αισιόδοξες Προοπτικές, της τάξης του +19%, καταγράφονται και για τον Δημόσιο Τομέα και τις Κοινωνικές Υπηρεσίες. Σταθερές αυξήσεις του αριθμού των απασχολουμένων αναμένονται και στον τομέα του Εμπορίου (Χονδρική &amp; Λιανική), με Προοπτικές της τάξης του +18%, και σε δύο ακόμη τομείς με Προοπτικές της τάξης του +17%, τον τομέα της Γεωργίας και τον τομέα των Μεταφορών &amp; Επικοινωνιών. Παράλληλα, οι εργοδότες το</w:t>
      </w:r>
      <w:r w:rsidRPr="001635C5">
        <w:rPr>
          <w:rFonts w:ascii="Arial" w:hAnsi="Arial"/>
          <w:color w:val="000000"/>
          <w:lang w:val="el-GR" w:bidi="el-GR"/>
        </w:rPr>
        <w:t>υ τομέα Ηλεκτρισμού, Φυσικού Αερίου &amp; Ύδρευσης καταγράφουν τις πιο αδύναμες προοπτικές απασχόλησης, με Προοπτικές της τάξης του +7%.</w:t>
      </w:r>
    </w:p>
    <w:p w:rsidR="001635C5" w:rsidRPr="001635C5" w:rsidRDefault="001635C5" w:rsidP="001635C5">
      <w:pPr>
        <w:spacing w:line="360" w:lineRule="auto"/>
        <w:jc w:val="both"/>
        <w:rPr>
          <w:rFonts w:ascii="Arial" w:hAnsi="Arial"/>
          <w:color w:val="000000"/>
          <w:lang w:val="el-GR" w:bidi="el-GR"/>
        </w:rPr>
      </w:pPr>
    </w:p>
    <w:p w:rsidR="001635C5" w:rsidRPr="001635C5" w:rsidRDefault="001635C5" w:rsidP="001635C5">
      <w:pPr>
        <w:spacing w:line="360" w:lineRule="auto"/>
        <w:jc w:val="both"/>
        <w:rPr>
          <w:rFonts w:ascii="Arial" w:hAnsi="Arial"/>
          <w:color w:val="000000"/>
          <w:lang w:val="el-GR" w:bidi="el-GR"/>
        </w:rPr>
      </w:pPr>
      <w:r w:rsidRPr="001635C5">
        <w:rPr>
          <w:rFonts w:ascii="Arial" w:hAnsi="Arial"/>
          <w:color w:val="000000"/>
          <w:lang w:val="el-GR" w:bidi="el-GR"/>
        </w:rPr>
        <w:lastRenderedPageBreak/>
        <w:t>Σε σύγκριση με το προηγούμενο τρίμηνο, οι προθέσεις προσλήψεων αποδυναμώνονται σε πέντε από τους εννέα τομείς οικονομικής δραστηριότητας, με σημαντικότερη μείωση τις 12 ποσοστιαίες μονάδες στον τομέα Ηλεκτρισμού, Φυσικού Αερίου &amp; Ύδρευσης και τις 3 ποσοστιαίες μονάδες στον τομέα του Εμπορίου (Χονδρική &amp; Λιανική). Ωστόσο, οι Προοπτικές ενισχύονται σε τέσσερις τομείς, συμπεριλαμβανομένου και του τομέα της Γεωργίας, αλλά και του Δημόσιου Τομέα &amp; Κοινωνικών Υπηρεσιών, όπου οι εργοδότες αναφέρουν αυξήσεις της τάξης των 12 και 3 ποσοστιαίων μονάδων, αντίστοιχα.</w:t>
      </w:r>
    </w:p>
    <w:p w:rsidR="001635C5" w:rsidRPr="001635C5" w:rsidRDefault="001635C5" w:rsidP="001635C5">
      <w:pPr>
        <w:spacing w:line="360" w:lineRule="auto"/>
        <w:jc w:val="both"/>
        <w:rPr>
          <w:rFonts w:ascii="Arial" w:hAnsi="Arial"/>
          <w:color w:val="000000"/>
          <w:lang w:val="el-GR" w:bidi="el-GR"/>
        </w:rPr>
      </w:pPr>
    </w:p>
    <w:p w:rsidR="001635C5" w:rsidRPr="001635C5" w:rsidRDefault="001635C5" w:rsidP="001635C5">
      <w:pPr>
        <w:spacing w:line="360" w:lineRule="auto"/>
        <w:jc w:val="both"/>
        <w:rPr>
          <w:rFonts w:ascii="Arial" w:hAnsi="Arial"/>
          <w:color w:val="000000"/>
          <w:lang w:val="el-GR" w:bidi="el-GR"/>
        </w:rPr>
      </w:pPr>
      <w:r w:rsidRPr="001635C5">
        <w:rPr>
          <w:rFonts w:ascii="Arial" w:hAnsi="Arial"/>
          <w:color w:val="000000"/>
          <w:lang w:val="el-GR" w:bidi="el-GR"/>
        </w:rPr>
        <w:t>Τα σχέδια προσλήψεων ενισχύονται σε επτά από τους εννέα τομείς οικονομικής δραστηριότητας σε σύγκριση με το αντίστοιχο τρίμηνο του προηγούμενου έτους. Οι σημαντικότερες βελτιώσεις, της τάξης των 9 ποσοστιαίων μονάδων, καταγράφονται στους τομείς Χρηματοοικονομικών, Ασφαλειών, Ακίνητης Περιουσίας και Παροχής Υπηρεσιών προς Επιχειρήσεις και Τουρισμού. Οι εργοδότες του τομέα των Κατασκευών καταγράφουν βελτίωση 8 ποσοστιαίων μονάδων, και οι Προοπτικές εμφανίζονται ενισχυμένες κατά 7 ποσοστιαίες μονάδες στον τομέα του Εμπορίου (Χονδρική &amp; Λιανική). Παράλληλα, οι Προοπτικές αποδυναμώνονται σε δύο τομείς, κατά 12 και 4 ποσοστιαίες μονάδες στον τομέα Ηλεκτρισμού, Φυσικού Αερίου &amp; Ύδρευσης και τον τομέα των Μεταφορών &amp; Επικοινωνιών, αντίστοιχα.</w:t>
      </w:r>
    </w:p>
    <w:p w:rsidR="001635C5" w:rsidRDefault="001635C5" w:rsidP="00610F0D">
      <w:pPr>
        <w:spacing w:line="360" w:lineRule="auto"/>
        <w:jc w:val="both"/>
        <w:rPr>
          <w:rFonts w:ascii="Arial" w:hAnsi="Arial" w:cs="Arial"/>
          <w:color w:val="000000"/>
          <w:highlight w:val="yellow"/>
          <w:lang w:val="el-GR"/>
        </w:rPr>
      </w:pPr>
    </w:p>
    <w:p w:rsidR="008B2106" w:rsidRPr="009D531A" w:rsidRDefault="008B2106" w:rsidP="00610F0D">
      <w:pPr>
        <w:spacing w:line="360" w:lineRule="auto"/>
        <w:jc w:val="both"/>
        <w:rPr>
          <w:rFonts w:ascii="Arial" w:hAnsi="Arial" w:cs="Arial"/>
          <w:color w:val="000000"/>
          <w:highlight w:val="yellow"/>
          <w:lang w:val="el-GR"/>
        </w:rPr>
      </w:pPr>
    </w:p>
    <w:p w:rsidR="00746A56" w:rsidRDefault="00746A56" w:rsidP="00746A56">
      <w:pPr>
        <w:pStyle w:val="Header"/>
        <w:tabs>
          <w:tab w:val="clear" w:pos="4320"/>
          <w:tab w:val="clear" w:pos="8640"/>
          <w:tab w:val="center" w:pos="4252"/>
          <w:tab w:val="right" w:pos="8504"/>
          <w:tab w:val="left" w:pos="9214"/>
        </w:tabs>
        <w:overflowPunct/>
        <w:autoSpaceDE/>
        <w:autoSpaceDN/>
        <w:adjustRightInd/>
        <w:ind w:right="77"/>
        <w:jc w:val="both"/>
        <w:textAlignment w:val="auto"/>
        <w:rPr>
          <w:rFonts w:ascii="Arial" w:hAnsi="Arial" w:cs="Arial"/>
          <w:b/>
          <w:color w:val="4F81BD" w:themeColor="accent1"/>
          <w:lang w:val="el-GR"/>
        </w:rPr>
      </w:pPr>
      <w:r w:rsidRPr="00E3543C">
        <w:rPr>
          <w:rFonts w:ascii="Arial" w:hAnsi="Arial" w:cs="Arial"/>
          <w:b/>
          <w:color w:val="4F81BD" w:themeColor="accent1"/>
          <w:lang w:val="el-GR"/>
        </w:rPr>
        <w:t>Συγκρίσεις ανά μέγεθος οργανισμού</w:t>
      </w:r>
      <w:r w:rsidRPr="00E3543C">
        <w:rPr>
          <w:rFonts w:ascii="Arial" w:hAnsi="Arial" w:cs="Arial"/>
          <w:b/>
          <w:bCs/>
          <w:color w:val="4F81BD" w:themeColor="accent1"/>
          <w:lang w:val="el-GR" w:eastAsia="el-GR"/>
        </w:rPr>
        <w:t>*</w:t>
      </w:r>
      <w:r w:rsidRPr="00E3543C">
        <w:rPr>
          <w:rStyle w:val="FootnoteReference"/>
          <w:rFonts w:ascii="Arial" w:hAnsi="Arial" w:cs="Arial"/>
          <w:b/>
          <w:bCs/>
          <w:color w:val="4F81BD" w:themeColor="accent1"/>
          <w:lang w:eastAsia="el-GR"/>
        </w:rPr>
        <w:footnoteReference w:id="2"/>
      </w:r>
      <w:r w:rsidRPr="00E3543C">
        <w:rPr>
          <w:rFonts w:ascii="Arial" w:hAnsi="Arial" w:cs="Arial"/>
          <w:b/>
          <w:color w:val="4F81BD" w:themeColor="accent1"/>
          <w:lang w:val="el-GR"/>
        </w:rPr>
        <w:t xml:space="preserve"> </w:t>
      </w:r>
    </w:p>
    <w:p w:rsidR="00E1391F" w:rsidRPr="00E3543C" w:rsidRDefault="00E1391F" w:rsidP="00746A56">
      <w:pPr>
        <w:pStyle w:val="Header"/>
        <w:tabs>
          <w:tab w:val="clear" w:pos="4320"/>
          <w:tab w:val="clear" w:pos="8640"/>
          <w:tab w:val="center" w:pos="4252"/>
          <w:tab w:val="right" w:pos="8504"/>
          <w:tab w:val="left" w:pos="9214"/>
        </w:tabs>
        <w:overflowPunct/>
        <w:autoSpaceDE/>
        <w:autoSpaceDN/>
        <w:adjustRightInd/>
        <w:ind w:right="77"/>
        <w:jc w:val="both"/>
        <w:textAlignment w:val="auto"/>
        <w:rPr>
          <w:rFonts w:ascii="Arial" w:hAnsi="Arial" w:cs="Arial"/>
          <w:b/>
          <w:color w:val="4F81BD" w:themeColor="accent1"/>
          <w:lang w:val="el-GR"/>
        </w:rPr>
      </w:pPr>
    </w:p>
    <w:p w:rsidR="002A4888" w:rsidRPr="00E3543C" w:rsidRDefault="002A4888" w:rsidP="00746A56">
      <w:pPr>
        <w:pStyle w:val="Header"/>
        <w:tabs>
          <w:tab w:val="clear" w:pos="4320"/>
          <w:tab w:val="clear" w:pos="8640"/>
          <w:tab w:val="center" w:pos="4252"/>
          <w:tab w:val="right" w:pos="8504"/>
          <w:tab w:val="left" w:pos="9214"/>
        </w:tabs>
        <w:overflowPunct/>
        <w:autoSpaceDE/>
        <w:autoSpaceDN/>
        <w:adjustRightInd/>
        <w:ind w:right="77"/>
        <w:jc w:val="both"/>
        <w:textAlignment w:val="auto"/>
        <w:rPr>
          <w:rFonts w:ascii="Arial" w:hAnsi="Arial" w:cs="Arial"/>
          <w:b/>
          <w:color w:val="4F81BD" w:themeColor="accent1"/>
          <w:lang w:val="el-GR"/>
        </w:rPr>
      </w:pPr>
    </w:p>
    <w:p w:rsidR="001635C5" w:rsidRPr="001635C5" w:rsidRDefault="001635C5" w:rsidP="001635C5">
      <w:pPr>
        <w:pStyle w:val="Header"/>
        <w:tabs>
          <w:tab w:val="center" w:pos="4252"/>
          <w:tab w:val="right" w:pos="8504"/>
          <w:tab w:val="left" w:pos="9214"/>
        </w:tabs>
        <w:overflowPunct/>
        <w:autoSpaceDE/>
        <w:autoSpaceDN/>
        <w:adjustRightInd/>
        <w:spacing w:line="360" w:lineRule="auto"/>
        <w:ind w:right="77"/>
        <w:jc w:val="both"/>
        <w:textAlignment w:val="auto"/>
        <w:rPr>
          <w:rFonts w:ascii="Arial" w:hAnsi="Arial"/>
          <w:color w:val="000000"/>
          <w:lang w:val="el-GR"/>
        </w:rPr>
      </w:pPr>
      <w:r w:rsidRPr="001635C5">
        <w:rPr>
          <w:rFonts w:ascii="Arial" w:hAnsi="Arial"/>
          <w:color w:val="000000"/>
          <w:lang w:val="el-GR"/>
        </w:rPr>
        <w:t>Αναμένονται αυξήσεις του αριθμού των θέσεων εργασίας και στις τέσσερις κατηγορίες μεγέθους οργανισμού κατά το προσεχές τρίμηνο. Οι εργοδότες τόσο στις Μεγάλου όσο και στις Μεσαίου μεγέθους επιχειρήσεις αναφέρουν αισιόδοξες προθέσεις προσλήψεων, με Συνολικές Προοπτικές Απασχόλησης της τάξης του +28% και +25%, αντίστοιχα. Παράλληλα, οι εργοδότες στις Μικρές επιχειρήσεις αναμένουν σταθερή αύξηση του αριθμού των απασχολουμένων, καταγράφοντας Προοπτικές της τάξης του +17%, ενώ οι Προοπτικές για τις Πολύ Μικρές επιχειρήσεις καταγράφονται στο +9%.</w:t>
      </w:r>
    </w:p>
    <w:p w:rsidR="001635C5" w:rsidRPr="001635C5" w:rsidRDefault="001635C5" w:rsidP="001635C5">
      <w:pPr>
        <w:pStyle w:val="Header"/>
        <w:tabs>
          <w:tab w:val="center" w:pos="4252"/>
          <w:tab w:val="right" w:pos="8504"/>
          <w:tab w:val="left" w:pos="9214"/>
        </w:tabs>
        <w:overflowPunct/>
        <w:autoSpaceDE/>
        <w:autoSpaceDN/>
        <w:adjustRightInd/>
        <w:spacing w:line="360" w:lineRule="auto"/>
        <w:ind w:right="77"/>
        <w:jc w:val="both"/>
        <w:textAlignment w:val="auto"/>
        <w:rPr>
          <w:rFonts w:ascii="Arial" w:hAnsi="Arial"/>
          <w:color w:val="000000"/>
          <w:lang w:val="el-GR"/>
        </w:rPr>
      </w:pPr>
    </w:p>
    <w:p w:rsidR="001635C5" w:rsidRPr="001635C5" w:rsidRDefault="001635C5" w:rsidP="001635C5">
      <w:pPr>
        <w:pStyle w:val="Header"/>
        <w:tabs>
          <w:tab w:val="center" w:pos="4252"/>
          <w:tab w:val="right" w:pos="8504"/>
          <w:tab w:val="left" w:pos="9214"/>
        </w:tabs>
        <w:overflowPunct/>
        <w:autoSpaceDE/>
        <w:autoSpaceDN/>
        <w:adjustRightInd/>
        <w:spacing w:line="360" w:lineRule="auto"/>
        <w:ind w:right="77"/>
        <w:jc w:val="both"/>
        <w:textAlignment w:val="auto"/>
        <w:rPr>
          <w:rFonts w:ascii="Arial" w:hAnsi="Arial"/>
          <w:color w:val="000000"/>
          <w:lang w:val="el-GR"/>
        </w:rPr>
      </w:pPr>
      <w:r w:rsidRPr="001635C5">
        <w:rPr>
          <w:rFonts w:ascii="Arial" w:hAnsi="Arial"/>
          <w:color w:val="000000"/>
          <w:lang w:val="el-GR"/>
        </w:rPr>
        <w:t>Σε σύγκριση με το τελευταίο τρίμηνο του 2018, οι εργοδότες στις Μεσαίες επιχειρήσεις αναφέρουν βελτίωση της τάξης των 6 ποσοστιαίων μονάδων, αλλά οι Προοπτικές για Μεγάλες επιχειρήσεις μειώνονται αντίστοιχα κατά 6 ποσοστιαίες μονάδες. Οι εργοδότες στις Πολύ Μικρές και Μικρές επιχειρήσεις αναφέρουν σχετικά σταθερά σχέδια προσλήψεων.</w:t>
      </w:r>
    </w:p>
    <w:p w:rsidR="001635C5" w:rsidRPr="001635C5" w:rsidRDefault="001635C5" w:rsidP="001635C5">
      <w:pPr>
        <w:pStyle w:val="Header"/>
        <w:tabs>
          <w:tab w:val="center" w:pos="4252"/>
          <w:tab w:val="right" w:pos="8504"/>
          <w:tab w:val="left" w:pos="9214"/>
        </w:tabs>
        <w:overflowPunct/>
        <w:autoSpaceDE/>
        <w:autoSpaceDN/>
        <w:adjustRightInd/>
        <w:spacing w:line="360" w:lineRule="auto"/>
        <w:ind w:right="77"/>
        <w:jc w:val="both"/>
        <w:textAlignment w:val="auto"/>
        <w:rPr>
          <w:rFonts w:ascii="Arial" w:hAnsi="Arial"/>
          <w:color w:val="000000"/>
          <w:lang w:val="el-GR"/>
        </w:rPr>
      </w:pPr>
    </w:p>
    <w:p w:rsidR="002A4888" w:rsidRPr="00E3543C" w:rsidRDefault="001635C5" w:rsidP="001635C5">
      <w:pPr>
        <w:pStyle w:val="Header"/>
        <w:tabs>
          <w:tab w:val="clear" w:pos="4320"/>
          <w:tab w:val="clear" w:pos="8640"/>
          <w:tab w:val="center" w:pos="4252"/>
          <w:tab w:val="right" w:pos="8504"/>
          <w:tab w:val="left" w:pos="9214"/>
        </w:tabs>
        <w:overflowPunct/>
        <w:autoSpaceDE/>
        <w:autoSpaceDN/>
        <w:adjustRightInd/>
        <w:spacing w:line="360" w:lineRule="auto"/>
        <w:ind w:right="77"/>
        <w:jc w:val="both"/>
        <w:textAlignment w:val="auto"/>
        <w:rPr>
          <w:rFonts w:ascii="Arial" w:hAnsi="Arial"/>
          <w:color w:val="000000"/>
          <w:lang w:val="el-GR"/>
        </w:rPr>
      </w:pPr>
      <w:r w:rsidRPr="001635C5">
        <w:rPr>
          <w:rFonts w:ascii="Arial" w:hAnsi="Arial"/>
          <w:color w:val="000000"/>
          <w:lang w:val="el-GR"/>
        </w:rPr>
        <w:t>Σε σύγκριση με το αντίστοιχο περσινό διάστημα, οι Προοπτικές για τους εργοδότες των Μεσαίων επιχειρήσεων βελτιώνονται σημαντικά, κατά 11 ποσοστιαίες μονάδες, ενώ οι Προοπτικές εμφανίζονται ενισχυμένες κατά 5 ποσοστιαίες μονάδες τόσο στις Πολύ Μικρές όσο και στις Μικρές επιχειρήσεις. Ωστόσο, οι εργοδότες στις Μεγάλες επιχειρήσεις καταγράφουν μείωση της τάξης των 2 ποσοστιαίων μονάδων.</w:t>
      </w:r>
    </w:p>
    <w:p w:rsidR="00D86142" w:rsidRPr="009D531A" w:rsidRDefault="00D86142" w:rsidP="00D86142">
      <w:pPr>
        <w:overflowPunct/>
        <w:autoSpaceDE/>
        <w:autoSpaceDN/>
        <w:adjustRightInd/>
        <w:jc w:val="both"/>
        <w:textAlignment w:val="auto"/>
        <w:rPr>
          <w:rFonts w:ascii="Arial" w:hAnsi="Arial" w:cs="Arial"/>
          <w:b/>
          <w:iCs/>
          <w:color w:val="4F81BD"/>
          <w:highlight w:val="yellow"/>
          <w:lang w:val="el-GR" w:eastAsia="es-ES"/>
        </w:rPr>
      </w:pPr>
    </w:p>
    <w:p w:rsidR="003717BD" w:rsidRDefault="003717BD">
      <w:pPr>
        <w:overflowPunct/>
        <w:autoSpaceDE/>
        <w:autoSpaceDN/>
        <w:adjustRightInd/>
        <w:textAlignment w:val="auto"/>
        <w:rPr>
          <w:rFonts w:ascii="Arial" w:hAnsi="Arial" w:cs="Arial"/>
          <w:b/>
          <w:iCs/>
          <w:color w:val="4F81BD"/>
          <w:lang w:val="el-GR" w:eastAsia="es-ES"/>
        </w:rPr>
      </w:pPr>
      <w:r>
        <w:rPr>
          <w:rFonts w:ascii="Arial" w:hAnsi="Arial" w:cs="Arial"/>
          <w:b/>
          <w:iCs/>
          <w:color w:val="4F81BD"/>
          <w:lang w:val="el-GR" w:eastAsia="es-ES"/>
        </w:rPr>
        <w:br w:type="page"/>
      </w:r>
    </w:p>
    <w:p w:rsidR="00B027EC" w:rsidRPr="005E2236" w:rsidRDefault="00AD5911" w:rsidP="00F047FE">
      <w:pPr>
        <w:overflowPunct/>
        <w:autoSpaceDE/>
        <w:autoSpaceDN/>
        <w:adjustRightInd/>
        <w:textAlignment w:val="auto"/>
        <w:rPr>
          <w:rFonts w:ascii="Arial" w:hAnsi="Arial" w:cs="Arial"/>
          <w:b/>
          <w:iCs/>
          <w:color w:val="4F81BD"/>
          <w:sz w:val="18"/>
          <w:lang w:val="el-GR" w:eastAsia="es-ES"/>
        </w:rPr>
      </w:pPr>
      <w:r w:rsidRPr="005E2236">
        <w:rPr>
          <w:rFonts w:ascii="Arial" w:hAnsi="Arial" w:cs="Arial"/>
          <w:noProof/>
          <w:color w:val="000000"/>
          <w:lang w:val="el-GR" w:eastAsia="el-GR"/>
        </w:rPr>
        <w:lastRenderedPageBreak/>
        <mc:AlternateContent>
          <mc:Choice Requires="wps">
            <w:drawing>
              <wp:anchor distT="0" distB="0" distL="114300" distR="114300" simplePos="0" relativeHeight="251657216" behindDoc="0" locked="0" layoutInCell="1" allowOverlap="1">
                <wp:simplePos x="0" y="0"/>
                <wp:positionH relativeFrom="margin">
                  <wp:posOffset>4418965</wp:posOffset>
                </wp:positionH>
                <wp:positionV relativeFrom="margin">
                  <wp:posOffset>56515</wp:posOffset>
                </wp:positionV>
                <wp:extent cx="2245995" cy="7124700"/>
                <wp:effectExtent l="0" t="0" r="1905"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712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A1B" w:rsidRPr="00511A1B" w:rsidRDefault="00CF6569" w:rsidP="00374422">
                            <w:pPr>
                              <w:spacing w:before="240"/>
                              <w:jc w:val="center"/>
                            </w:pPr>
                            <w:r>
                              <w:rPr>
                                <w:noProof/>
                                <w:lang w:val="el-GR" w:eastAsia="el-GR"/>
                              </w:rPr>
                              <w:drawing>
                                <wp:inline distT="0" distB="0" distL="0" distR="0">
                                  <wp:extent cx="2081185" cy="6667500"/>
                                  <wp:effectExtent l="0" t="0" r="0" b="0"/>
                                  <wp:docPr id="1" name="Picture 1" descr="\\mpg-fs01\MP_Greece_2\USERS\Communication &amp; PR\MEOS\2019\MEOS 1Q 2019 - Εικαστικά από Γραφίστα\GRGlobalTableQ119pr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g-fs01\MP_Greece_2\USERS\Communication &amp; PR\MEOS\2019\MEOS 1Q 2019 - Εικαστικά από Γραφίστα\GRGlobalTableQ119prUPDAT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3482" cy="66748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7.95pt;margin-top:4.45pt;width:176.85pt;height:561pt;z-index:2516572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" stroked="f">
                <v:textbox style="mso-fit-shape-to-text:t">
                  <w:txbxContent>
                    <w:p w:rsidR="00511A1B" w:rsidRPr="00511A1B" w:rsidRDefault="00CF6569" w:rsidP="00374422">
                      <w:pPr>
                        <w:spacing w:before="240"/>
                        <w:jc w:val="center"/>
                      </w:pPr>
                      <w:r>
                        <w:rPr>
                          <w:noProof/>
                          <w:lang w:val="el-GR" w:eastAsia="el-GR"/>
                        </w:rPr>
                        <w:drawing>
                          <wp:inline distT="0" distB="0" distL="0" distR="0">
                            <wp:extent cx="2081185" cy="6667500"/>
                            <wp:effectExtent l="0" t="0" r="0" b="0"/>
                            <wp:docPr id="1" name="Picture 1" descr="\\mpg-fs01\MP_Greece_2\USERS\Communication &amp; PR\MEOS\2019\MEOS 1Q 2019 - Εικαστικά από Γραφίστα\GRGlobalTableQ119pr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g-fs01\MP_Greece_2\USERS\Communication &amp; PR\MEOS\2019\MEOS 1Q 2019 - Εικαστικά από Γραφίστα\GRGlobalTableQ119prUPDA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3482" cy="6674860"/>
                                    </a:xfrm>
                                    <a:prstGeom prst="rect">
                                      <a:avLst/>
                                    </a:prstGeom>
                                    <a:noFill/>
                                    <a:ln>
                                      <a:noFill/>
                                    </a:ln>
                                  </pic:spPr>
                                </pic:pic>
                              </a:graphicData>
                            </a:graphic>
                          </wp:inline>
                        </w:drawing>
                      </w:r>
                    </w:p>
                  </w:txbxContent>
                </v:textbox>
                <w10:wrap type="square" anchorx="margin" anchory="margin"/>
              </v:shape>
            </w:pict>
          </mc:Fallback>
        </mc:AlternateContent>
      </w:r>
      <w:r w:rsidR="00AE16ED" w:rsidRPr="005E2236">
        <w:rPr>
          <w:rFonts w:ascii="Arial" w:hAnsi="Arial" w:cs="Arial"/>
          <w:b/>
          <w:iCs/>
          <w:color w:val="4F81BD"/>
          <w:lang w:val="el-GR" w:eastAsia="es-ES"/>
        </w:rPr>
        <w:t>Διεθνείς Συγκρίσεις</w:t>
      </w:r>
    </w:p>
    <w:p w:rsidR="00F047FE" w:rsidRPr="005E2236" w:rsidRDefault="00F047FE" w:rsidP="00F047FE">
      <w:pPr>
        <w:overflowPunct/>
        <w:autoSpaceDE/>
        <w:autoSpaceDN/>
        <w:adjustRightInd/>
        <w:textAlignment w:val="auto"/>
        <w:rPr>
          <w:rFonts w:ascii="Arial" w:hAnsi="Arial" w:cs="Arial"/>
          <w:b/>
          <w:iCs/>
          <w:color w:val="4F81BD"/>
          <w:sz w:val="18"/>
          <w:lang w:val="el-GR" w:eastAsia="es-ES"/>
        </w:rPr>
      </w:pPr>
    </w:p>
    <w:p w:rsidR="00A261FC" w:rsidRPr="00A515B6" w:rsidRDefault="00A261FC" w:rsidP="00A261FC">
      <w:pPr>
        <w:jc w:val="both"/>
        <w:rPr>
          <w:rFonts w:ascii="Arial" w:hAnsi="Arial" w:cs="Arial"/>
          <w:noProof/>
          <w:color w:val="000000"/>
          <w:lang w:val="el-GR" w:eastAsia="el-GR" w:bidi="el-GR"/>
        </w:rPr>
      </w:pPr>
      <w:r w:rsidRPr="00A515B6">
        <w:rPr>
          <w:rFonts w:ascii="Arial" w:hAnsi="Arial" w:cs="Arial"/>
          <w:noProof/>
          <w:color w:val="000000"/>
          <w:lang w:val="el-GR" w:eastAsia="el-GR" w:bidi="el-GR"/>
        </w:rPr>
        <w:t xml:space="preserve">Περισσότεροι από 60.000 εργοδότες σε 44 χώρες και επικράτειες συμμετείχαν στην έρευνα της ManpowerGroup για τη σφυγμομέτρηση της αναμενόμενης δραστηριότητας στην αγορά εργασίας* κατά το διάστημα από τον Ιανουάριο έως και τον Μάρτιο του 2019. Όλοι οι συμμετέχοντες απάντησαν στην εξής ερώτηση: «Ποια πιστεύετε ότι θα είναι η μεταβολή στο συνολικό αριθμό των ατόμων που απασχολούνται στον οργανισμό σας, στην περιοχή ευθύνης σας, κατά τους τρεις επόμενους μήνες, μέχρι και το τέλος Μαρτίου 2019, σε σχέση με το τρέχον τρίμηνο;» </w:t>
      </w:r>
    </w:p>
    <w:p w:rsidR="00A261FC" w:rsidRPr="00A515B6" w:rsidRDefault="00A261FC" w:rsidP="00A261FC">
      <w:pPr>
        <w:jc w:val="both"/>
        <w:rPr>
          <w:rFonts w:ascii="Arial" w:hAnsi="Arial" w:cs="Arial"/>
          <w:noProof/>
          <w:color w:val="000000"/>
          <w:lang w:val="el-GR" w:eastAsia="el-GR" w:bidi="el-GR"/>
        </w:rPr>
      </w:pPr>
      <w:r w:rsidRPr="00A515B6">
        <w:rPr>
          <w:rFonts w:ascii="Arial" w:hAnsi="Arial" w:cs="Arial"/>
          <w:noProof/>
          <w:color w:val="000000"/>
          <w:lang w:val="el-GR" w:eastAsia="el-GR" w:bidi="el-GR"/>
        </w:rPr>
        <w:t xml:space="preserve">Η έρευνα της ManpowerGroup για το πρώτο τρίμηνο του 2019 αποκαλύπτει ότι αναμένεται αύξηση του αριθμού των απασχολουμένων σε 43 από τις 44 χώρες και επικράτειες στο διάστημα έως και το τέλος Μαρτίου. </w:t>
      </w:r>
    </w:p>
    <w:p w:rsidR="00A261FC" w:rsidRPr="00A515B6" w:rsidRDefault="00A261FC" w:rsidP="00A261FC">
      <w:pPr>
        <w:jc w:val="both"/>
        <w:rPr>
          <w:rFonts w:ascii="Arial" w:hAnsi="Arial" w:cs="Arial"/>
          <w:noProof/>
          <w:color w:val="000000"/>
          <w:lang w:val="el-GR" w:eastAsia="el-GR" w:bidi="el-GR"/>
        </w:rPr>
      </w:pPr>
      <w:r w:rsidRPr="00A515B6">
        <w:rPr>
          <w:rFonts w:ascii="Arial" w:hAnsi="Arial" w:cs="Arial"/>
          <w:noProof/>
          <w:color w:val="000000"/>
          <w:lang w:val="el-GR" w:eastAsia="el-GR" w:bidi="el-GR"/>
        </w:rPr>
        <w:t xml:space="preserve">Οι προθέσεις προσλήψεων κατά το προσεχές τρίμηνο εμφανίζονται ενισχυμένες σε 16 από τις 44 χώρες και επικράτειες σε σύγκριση με το προηγούμενο τρίμηνο, αποδυναμωμένες σε 23, και αμετάβλητες σε πέντε. Σε σύγκριση με το αντίστοιχο διάστημα του προηγούμενου έτους, οι Προοπτικές βελτιώνονται σε 21 χώρες και επικράτειες, επιδεινώνονται σε 20, και παραμένουν αμετάβλητες σε δύο**. Η αυτοπεποίθηση των εργοδοτών αναφορικά με τις προσλήψεις κατά το πρώτο τρίμηνο είναι ισχυρότερη στην Ιαπωνία, την Ταϊβάν, τις ΗΠΑ, τη Σλοβενία, την Ελλάδα και το Χονγκ Κονγκ, ενώ οι εργοδότες σε Αργεντινή, Ελβετία, Ιταλία, Παναμά και Ισπανία αναφέρουν τις πιο αδύναμες προθέσεις προσλήψεων. </w:t>
      </w:r>
    </w:p>
    <w:p w:rsidR="00A261FC" w:rsidRPr="00A515B6" w:rsidRDefault="00A261FC" w:rsidP="00A261FC">
      <w:pPr>
        <w:jc w:val="both"/>
        <w:rPr>
          <w:rFonts w:ascii="Arial" w:hAnsi="Arial" w:cs="Arial"/>
          <w:noProof/>
          <w:color w:val="000000"/>
          <w:lang w:val="el-GR" w:eastAsia="el-GR" w:bidi="el-GR"/>
        </w:rPr>
      </w:pPr>
    </w:p>
    <w:p w:rsidR="00A261FC" w:rsidRPr="00A515B6" w:rsidRDefault="00A261FC" w:rsidP="00A261FC">
      <w:pPr>
        <w:jc w:val="both"/>
        <w:rPr>
          <w:rFonts w:ascii="Arial" w:hAnsi="Arial" w:cs="Arial"/>
          <w:noProof/>
          <w:color w:val="000000"/>
          <w:lang w:val="el-GR" w:eastAsia="el-GR" w:bidi="el-GR"/>
        </w:rPr>
      </w:pPr>
      <w:r w:rsidRPr="00A515B6">
        <w:rPr>
          <w:rFonts w:ascii="Arial" w:hAnsi="Arial" w:cs="Arial"/>
          <w:noProof/>
          <w:color w:val="000000"/>
          <w:lang w:val="el-GR" w:eastAsia="el-GR" w:bidi="el-GR"/>
        </w:rPr>
        <w:t>Αύξηση του αριθμού των απασχολουμένων αναμένεται κατά το πρώτο τρίμηνο του 2019, και στις 26 χώρες της περιφέρειας Ευρώπη, Μέση Ανατολή &amp; Αφρική (ΕΜΕΑ) που συμμετέχουν στην Έρευνα. Σε σύγκριση με το προηγούμενο τρίμηνο, οι εργοδότες σε οκτώ χώρες καταγράφουν ενισχυμένες προοπτικές προσλήψεων, ενώ σε 15 τα σχέδια προσλήψεων εμφανίζονται αποδυναμωμένα. Σε σύγκριση με το αντίστοιχο διάστημα του προηγούμενου έτους, οι προβλέψεις ενισχύονται σε 12 χώρες αλλά αποδυναμώνονται σε 13. Οι ισχυρότερες αγορές εργασίας στην περιφέρεια ΕΜΕΑ για το προσεχές τρίμηνο, καταγράφονται στη Σλοβενία και την Ελλάδα, ενώ οι Ελβετοί εργοδότες αναφέρουν τα πιο αδύναμα σχέδια προσλήψεων.</w:t>
      </w:r>
    </w:p>
    <w:p w:rsidR="00A261FC" w:rsidRPr="00A515B6" w:rsidRDefault="00A261FC" w:rsidP="00A261FC">
      <w:pPr>
        <w:jc w:val="both"/>
        <w:rPr>
          <w:rFonts w:ascii="Arial" w:hAnsi="Arial" w:cs="Arial"/>
          <w:noProof/>
          <w:color w:val="000000"/>
          <w:lang w:val="el-GR" w:eastAsia="el-GR" w:bidi="el-GR"/>
        </w:rPr>
      </w:pPr>
    </w:p>
    <w:p w:rsidR="00A261FC" w:rsidRPr="00A515B6" w:rsidRDefault="00A261FC" w:rsidP="00A261FC">
      <w:pPr>
        <w:jc w:val="both"/>
        <w:rPr>
          <w:rFonts w:ascii="Arial" w:hAnsi="Arial" w:cs="Arial"/>
          <w:noProof/>
          <w:color w:val="000000"/>
          <w:lang w:val="el-GR" w:eastAsia="el-GR" w:bidi="el-GR"/>
        </w:rPr>
      </w:pPr>
      <w:r w:rsidRPr="00A515B6">
        <w:rPr>
          <w:rFonts w:ascii="Arial" w:hAnsi="Arial" w:cs="Arial"/>
          <w:noProof/>
          <w:color w:val="000000"/>
          <w:lang w:val="el-GR" w:eastAsia="el-GR" w:bidi="el-GR"/>
        </w:rPr>
        <w:t>Οι εργοδότες και στις οκτώ χώρες και επικράτειες της Ασίας-Ωκεανίας προτίθενται να αυξήσουν τον αριθμό των ατόμων που απασχολούν κατά το προσεχές τρίμηνο. Σε σύγκριση με το προηγούμενο τρίμηνο, οι προβλέψεις ενισχύονται σε τέσσερις χώρες και επικράτειες αλλά αποδυναμώνονται σε δύο. Σε σύγκριση με το αντίστοιχο διάστημα του προηγούμενου έτους, οι εργοδότες σε πέντε χώρες και επικράτειες καταγράφουν ενισχυμένες προοπτικές προσλήψεων, ενώ αποδυναμωμένες Προοπτικές καταγράφονται σε δύο. Οι εργοδότες σε Ιαπωνία και Ταϊβάν αναφέρουν τις ισχυρότερες προθέσεις προσλήψεων στην περιφέρεια, ενώ οι πιο αδύναμες Προοπτικές καταγράφονται σε Κίνα και Σιγκαπούρη.</w:t>
      </w:r>
    </w:p>
    <w:p w:rsidR="00A261FC" w:rsidRPr="00A515B6" w:rsidRDefault="00A261FC" w:rsidP="00A261FC">
      <w:pPr>
        <w:jc w:val="both"/>
        <w:rPr>
          <w:rFonts w:ascii="Arial" w:hAnsi="Arial" w:cs="Arial"/>
          <w:noProof/>
          <w:color w:val="000000"/>
          <w:lang w:val="el-GR" w:eastAsia="el-GR" w:bidi="el-GR"/>
        </w:rPr>
      </w:pPr>
    </w:p>
    <w:p w:rsidR="00DA33BC" w:rsidRPr="00A515B6" w:rsidRDefault="00A261FC" w:rsidP="00A261FC">
      <w:pPr>
        <w:jc w:val="both"/>
        <w:rPr>
          <w:rFonts w:ascii="Arial" w:hAnsi="Arial" w:cs="Arial"/>
          <w:noProof/>
          <w:color w:val="000000"/>
          <w:lang w:val="el-GR" w:eastAsia="el-GR" w:bidi="el-GR"/>
        </w:rPr>
      </w:pPr>
      <w:r w:rsidRPr="00A515B6">
        <w:rPr>
          <w:rFonts w:ascii="Arial" w:hAnsi="Arial" w:cs="Arial"/>
          <w:noProof/>
          <w:color w:val="000000"/>
          <w:lang w:val="el-GR" w:eastAsia="el-GR" w:bidi="el-GR"/>
        </w:rPr>
        <w:t>Ο αριθμός των απασχολουμένων αναμένεται να αυξηθεί σε εννέα από τις 10 χώρες της Βόρειας, Νότιας και Κεντρικής Αμερικής που συμμετέχουν στην έρευνα κατά το διάστημα από τον Ιανουάριο έως και τον Μάρτιο, αλλά οι εργοδότες σε μία χώρα - την Αργεντινή - αναμένουν μείωση του αριθμού των ατόμων που απασχολούν. Οι προοπτικές προσλήψεων ενισχύονται σε τέσσερις χώρες της Βόρειας, Νότιας και Κεντρικής Αμερικής σε σύγκριση με το τελευταίο τρίμηνο του 2018, αλλά αποδυναμώνονται σε έξι. Σε σύγκριση με το αντίστοιχο διάστημα του προηγούμενου έτους, οι Προοπτικές βελτιώνονται σε τέσσερις χώρες αλλά επιδεινώνονται σε πέντε. Τα πιο αισιόδοξα σχέδια προσλήψεων πρώτου τριμήνου καταγράφονται στις ΗΠΑ και το Μεξικό, ενώ οι εργοδότες στην Αργεντινή και τον Παναμά αναφέρουν τις πιο αδύναμες προβλέψεις της περιφέρειας.</w:t>
      </w:r>
      <w:r w:rsidR="00DA33BC" w:rsidRPr="00A515B6">
        <w:rPr>
          <w:rFonts w:ascii="Arial" w:hAnsi="Arial" w:cs="Arial"/>
          <w:noProof/>
          <w:color w:val="000000"/>
          <w:lang w:val="el-GR" w:eastAsia="el-GR" w:bidi="el-GR"/>
        </w:rPr>
        <w:t xml:space="preserve"> </w:t>
      </w:r>
    </w:p>
    <w:p w:rsidR="00AB0C8C" w:rsidRPr="00A515B6" w:rsidRDefault="00AB0C8C" w:rsidP="00AB0C8C">
      <w:pPr>
        <w:jc w:val="both"/>
        <w:rPr>
          <w:rFonts w:ascii="Arial" w:hAnsi="Arial"/>
          <w:sz w:val="22"/>
          <w:szCs w:val="24"/>
          <w:highlight w:val="yellow"/>
          <w:lang w:val="el-GR" w:eastAsia="el-GR"/>
        </w:rPr>
      </w:pPr>
    </w:p>
    <w:p w:rsidR="00E76CC6" w:rsidRPr="009D531A" w:rsidRDefault="00E76CC6" w:rsidP="00AB0C8C">
      <w:pPr>
        <w:jc w:val="both"/>
        <w:rPr>
          <w:rFonts w:ascii="Arial" w:hAnsi="Arial"/>
          <w:szCs w:val="24"/>
          <w:highlight w:val="yellow"/>
          <w:lang w:val="el-GR" w:eastAsia="el-GR"/>
        </w:rPr>
      </w:pPr>
    </w:p>
    <w:p w:rsidR="00AD5911" w:rsidRPr="009D531A" w:rsidRDefault="00AD5911" w:rsidP="00AB0C8C">
      <w:pPr>
        <w:jc w:val="both"/>
        <w:rPr>
          <w:highlight w:val="yellow"/>
          <w:lang w:val="el-GR"/>
        </w:rPr>
      </w:pPr>
      <w:r w:rsidRPr="009D531A">
        <w:rPr>
          <w:rFonts w:ascii="Arial" w:hAnsi="Arial"/>
          <w:szCs w:val="24"/>
          <w:highlight w:val="yellow"/>
          <w:lang w:val="el-GR" w:eastAsia="el-GR"/>
        </w:rPr>
        <w:t xml:space="preserve"> </w:t>
      </w:r>
    </w:p>
    <w:p w:rsidR="00B008AA" w:rsidRPr="005E2236" w:rsidRDefault="00B008AA" w:rsidP="00B008AA">
      <w:pPr>
        <w:jc w:val="both"/>
        <w:rPr>
          <w:rFonts w:ascii="Arial" w:hAnsi="Arial" w:cs="Arial"/>
          <w:bCs/>
          <w:i/>
          <w:color w:val="000000"/>
          <w:sz w:val="16"/>
          <w:shd w:val="clear" w:color="auto" w:fill="FFFFFF"/>
          <w:lang w:val="el-GR"/>
        </w:rPr>
      </w:pPr>
      <w:r w:rsidRPr="005E2236">
        <w:rPr>
          <w:rFonts w:ascii="Arial" w:hAnsi="Arial" w:cs="Arial"/>
          <w:bCs/>
          <w:i/>
          <w:color w:val="000000"/>
          <w:sz w:val="16"/>
          <w:shd w:val="clear" w:color="auto" w:fill="FFFFFF"/>
          <w:lang w:val="el-GR"/>
        </w:rPr>
        <w:t>* Τα σχόλια αυτής της ενότητας βασίζονται σε εποχικά προσαρμοσμένα δεδομένα, όπου αυτά υπάρχουν. Τα δεδομένα για την Κροατία και την Πορτογαλία δεν είναι εποχικά προσαρμοσμένα.</w:t>
      </w:r>
    </w:p>
    <w:p w:rsidR="00AD1227" w:rsidRPr="00FE0993" w:rsidRDefault="00B008AA" w:rsidP="00FE0993">
      <w:pPr>
        <w:tabs>
          <w:tab w:val="left" w:pos="6946"/>
        </w:tabs>
        <w:jc w:val="both"/>
        <w:rPr>
          <w:rFonts w:ascii="Arial" w:hAnsi="Arial" w:cs="Arial"/>
          <w:bCs/>
          <w:i/>
          <w:color w:val="000000"/>
          <w:sz w:val="16"/>
          <w:shd w:val="clear" w:color="auto" w:fill="FFFFFF"/>
          <w:lang w:val="el-GR"/>
        </w:rPr>
      </w:pPr>
      <w:r w:rsidRPr="005E2236">
        <w:rPr>
          <w:rFonts w:ascii="Arial" w:hAnsi="Arial" w:cs="Arial"/>
          <w:bCs/>
          <w:i/>
          <w:color w:val="000000"/>
          <w:sz w:val="16"/>
          <w:shd w:val="clear" w:color="auto" w:fill="FFFFFF"/>
          <w:lang w:val="el-GR"/>
        </w:rPr>
        <w:t>** Η Κροατία εντάχθηκε στην έρευνα κατά το προηγούμενο τρίμηνο και δεν διατίθενται δεδομένα σύγκριση με το αντίστοιχο διάστημα του προηγούμενου έτους.</w:t>
      </w:r>
      <w:r w:rsidR="00AD1227">
        <w:rPr>
          <w:rFonts w:ascii="Arial" w:hAnsi="Arial" w:cs="Arial"/>
          <w:b/>
          <w:iCs/>
          <w:color w:val="4F81BD"/>
          <w:highlight w:val="yellow"/>
          <w:lang w:val="el-GR" w:eastAsia="es-ES"/>
        </w:rPr>
        <w:br w:type="page"/>
      </w:r>
    </w:p>
    <w:p w:rsidR="00C52A7B" w:rsidRPr="00CD1A06" w:rsidRDefault="00C52A7B" w:rsidP="00C52A7B">
      <w:pPr>
        <w:jc w:val="both"/>
        <w:rPr>
          <w:rFonts w:ascii="Arial" w:hAnsi="Arial" w:cs="Arial"/>
          <w:b/>
          <w:bCs/>
          <w:color w:val="4F81BD"/>
          <w:lang w:val="el-GR" w:eastAsia="el-GR"/>
        </w:rPr>
      </w:pPr>
      <w:r w:rsidRPr="00CD1A06">
        <w:rPr>
          <w:rFonts w:ascii="Arial" w:hAnsi="Arial" w:cs="Arial"/>
          <w:b/>
          <w:bCs/>
          <w:color w:val="4F81BD"/>
          <w:lang w:val="el-GR" w:eastAsia="el-GR"/>
        </w:rPr>
        <w:lastRenderedPageBreak/>
        <w:t>Σχετικά με τη ManpowerGroup™</w:t>
      </w:r>
    </w:p>
    <w:p w:rsidR="00C52A7B" w:rsidRPr="00CD1A06" w:rsidRDefault="00C52A7B" w:rsidP="00C52A7B">
      <w:pPr>
        <w:jc w:val="both"/>
        <w:rPr>
          <w:rFonts w:ascii="Arial" w:eastAsia="Arial" w:hAnsi="Arial" w:cs="Arial"/>
          <w:lang w:val="el-GR"/>
        </w:rPr>
      </w:pPr>
    </w:p>
    <w:p w:rsidR="00C34A5C" w:rsidRPr="00CD1A06" w:rsidRDefault="00C34A5C" w:rsidP="00C34A5C">
      <w:pPr>
        <w:jc w:val="both"/>
        <w:rPr>
          <w:rFonts w:ascii="Arial" w:hAnsi="Arial"/>
          <w:color w:val="000000"/>
          <w:lang w:val="el-GR"/>
        </w:rPr>
      </w:pPr>
      <w:r w:rsidRPr="00CD1A06">
        <w:rPr>
          <w:rFonts w:ascii="Arial" w:hAnsi="Arial"/>
          <w:color w:val="000000"/>
          <w:lang w:val="el-GR"/>
        </w:rPr>
        <w:t>Η ManpowerGroup®, η κορυφαία διεθνώς εταιρία παροχής λύσεων ανθρώπινου δυναμικού, βοηθά τους οργανισμούς να εξελίσσονται και να ξεχωρίζουν σε έναν κόσμο που αλλάζει γρήγορα παρέχοντας υπηρεσίες όπως η εύρεση, η αξιολόγησ</w:t>
      </w:r>
      <w:r w:rsidR="00763CEF" w:rsidRPr="00CD1A06">
        <w:rPr>
          <w:rFonts w:ascii="Arial" w:hAnsi="Arial"/>
          <w:color w:val="000000"/>
          <w:lang w:val="el-GR"/>
        </w:rPr>
        <w:t>η, η ανάπτυξη και η διαχείριση τ</w:t>
      </w:r>
      <w:r w:rsidRPr="00CD1A06">
        <w:rPr>
          <w:rFonts w:ascii="Arial" w:hAnsi="Arial"/>
          <w:color w:val="000000"/>
          <w:lang w:val="el-GR"/>
        </w:rPr>
        <w:t xml:space="preserve">αλέντων. Αναπτύσσουμε καινοτόμες λύσεις για </w:t>
      </w:r>
      <w:r w:rsidR="005C15EF" w:rsidRPr="00CD1A06">
        <w:rPr>
          <w:rFonts w:ascii="Arial" w:hAnsi="Arial"/>
          <w:color w:val="000000"/>
          <w:lang w:val="el-GR"/>
        </w:rPr>
        <w:t>εκατοντάδες χιλιάδες οργανισμούς</w:t>
      </w:r>
      <w:r w:rsidRPr="00CD1A06">
        <w:rPr>
          <w:rFonts w:ascii="Arial" w:hAnsi="Arial"/>
          <w:color w:val="000000"/>
          <w:lang w:val="el-GR"/>
        </w:rPr>
        <w:t xml:space="preserve"> </w:t>
      </w:r>
      <w:r w:rsidR="005C1396" w:rsidRPr="00CD1A06">
        <w:rPr>
          <w:rFonts w:ascii="Arial" w:hAnsi="Arial"/>
          <w:color w:val="000000"/>
          <w:lang w:val="el-GR"/>
        </w:rPr>
        <w:t>κάθε χρ</w:t>
      </w:r>
      <w:r w:rsidR="00F962DD" w:rsidRPr="00CD1A06">
        <w:rPr>
          <w:rFonts w:ascii="Arial" w:hAnsi="Arial"/>
          <w:color w:val="000000"/>
          <w:lang w:val="el-GR"/>
        </w:rPr>
        <w:t>όνο, παρέχοντάς τους εξειδικευμένα ταλέντα, ενώ, παράλληλα, βρίσκουμε ουσιαστικές θέσεις εργασίας για εκατομμύρια ανθρώπους από ένα ευρύ φάσμα κλάδων και δεξιοτήτων</w:t>
      </w:r>
      <w:r w:rsidRPr="00CD1A06">
        <w:rPr>
          <w:rFonts w:ascii="Arial" w:hAnsi="Arial"/>
          <w:color w:val="000000"/>
          <w:lang w:val="el-GR"/>
        </w:rPr>
        <w:t xml:space="preserve">. Η εξειδικευμένη οικογένεια των “brands” μας - Manpower®, Experis®, Right Management® και ManpowerGroup® Solutions - δημιουργεί </w:t>
      </w:r>
      <w:r w:rsidR="00E51DB7" w:rsidRPr="00CD1A06">
        <w:rPr>
          <w:rFonts w:ascii="Arial" w:hAnsi="Arial"/>
          <w:color w:val="000000"/>
          <w:lang w:val="el-GR"/>
        </w:rPr>
        <w:t>ουσιώδη</w:t>
      </w:r>
      <w:r w:rsidRPr="00CD1A06">
        <w:rPr>
          <w:rFonts w:ascii="Arial" w:hAnsi="Arial"/>
          <w:color w:val="000000"/>
          <w:lang w:val="el-GR"/>
        </w:rPr>
        <w:t xml:space="preserve"> αξία για τους υποψηφίους και πελάτες σε 80 χώρες </w:t>
      </w:r>
      <w:r w:rsidR="00B75CA5" w:rsidRPr="00CD1A06">
        <w:rPr>
          <w:rFonts w:ascii="Arial" w:hAnsi="Arial"/>
          <w:color w:val="000000"/>
          <w:lang w:val="el-GR"/>
        </w:rPr>
        <w:t xml:space="preserve">κι επικράτειες, και το έχει ήδη πράξει </w:t>
      </w:r>
      <w:r w:rsidRPr="00CD1A06">
        <w:rPr>
          <w:rFonts w:ascii="Arial" w:hAnsi="Arial"/>
          <w:lang w:val="el-GR"/>
        </w:rPr>
        <w:t xml:space="preserve">εδώ και 70 </w:t>
      </w:r>
      <w:r w:rsidRPr="00CD1A06">
        <w:rPr>
          <w:rFonts w:ascii="Arial" w:hAnsi="Arial"/>
          <w:color w:val="000000"/>
          <w:lang w:val="el-GR"/>
        </w:rPr>
        <w:t xml:space="preserve">χρόνια. Το 2018, η ManpowerGroup βραβεύτηκε ως “World’s Most Ethical Companies” για </w:t>
      </w:r>
      <w:r w:rsidR="00C429A3" w:rsidRPr="00CD1A06">
        <w:rPr>
          <w:rFonts w:ascii="Arial" w:hAnsi="Arial"/>
          <w:color w:val="000000"/>
          <w:lang w:val="el-GR"/>
        </w:rPr>
        <w:t>9</w:t>
      </w:r>
      <w:r w:rsidRPr="00CD1A06">
        <w:rPr>
          <w:rFonts w:ascii="Arial" w:hAnsi="Arial"/>
          <w:color w:val="000000"/>
          <w:lang w:val="el-GR"/>
        </w:rPr>
        <w:t xml:space="preserve">η συνεχή χρονιά και αναδείχτηκε ως “Fortune’s Most Admired Companies”, </w:t>
      </w:r>
      <w:r w:rsidR="00C429A3" w:rsidRPr="00CD1A06">
        <w:rPr>
          <w:rFonts w:ascii="Arial" w:hAnsi="Arial"/>
          <w:color w:val="000000"/>
          <w:lang w:val="el-GR"/>
        </w:rPr>
        <w:t>για 16</w:t>
      </w:r>
      <w:r w:rsidR="00F0289A" w:rsidRPr="00CD1A06">
        <w:rPr>
          <w:rFonts w:ascii="Arial" w:hAnsi="Arial"/>
          <w:color w:val="000000"/>
          <w:lang w:val="el-GR"/>
        </w:rPr>
        <w:t>ο</w:t>
      </w:r>
      <w:r w:rsidR="00C429A3" w:rsidRPr="00CD1A06">
        <w:rPr>
          <w:rFonts w:ascii="Arial" w:hAnsi="Arial"/>
          <w:color w:val="000000"/>
          <w:lang w:val="el-GR"/>
        </w:rPr>
        <w:t xml:space="preserve"> συνεχόμενο έτος, </w:t>
      </w:r>
      <w:r w:rsidRPr="00CD1A06">
        <w:rPr>
          <w:rFonts w:ascii="Arial" w:hAnsi="Arial"/>
          <w:color w:val="000000"/>
          <w:lang w:val="el-GR"/>
        </w:rPr>
        <w:t xml:space="preserve">επιβεβαιώνοντας τη θέση της ως την πιο αξιόπιστη και αξιόλογη εταιρία στον κλάδο. Δείτε πώς η ManpowerGroup ενδυναμώνει το μέλλον της εργασίας: </w:t>
      </w:r>
      <w:hyperlink r:id="rId11" w:history="1">
        <w:r w:rsidRPr="00CD1A06">
          <w:rPr>
            <w:rStyle w:val="Hyperlink"/>
            <w:rFonts w:ascii="Arial" w:eastAsia="Arial" w:hAnsi="Arial" w:cs="Arial"/>
            <w:color w:val="0000FF" w:themeColor="hyperlink"/>
            <w:szCs w:val="22"/>
            <w:lang w:val="el-GR" w:eastAsia="el-GR"/>
          </w:rPr>
          <w:t>www.manpowergroup.com</w:t>
        </w:r>
      </w:hyperlink>
    </w:p>
    <w:p w:rsidR="00C34A5C" w:rsidRPr="00CD1A06" w:rsidRDefault="00C34A5C" w:rsidP="00C34A5C">
      <w:pPr>
        <w:jc w:val="both"/>
        <w:rPr>
          <w:rFonts w:ascii="Arial" w:hAnsi="Arial"/>
          <w:color w:val="000000"/>
          <w:lang w:val="el-GR"/>
        </w:rPr>
      </w:pPr>
    </w:p>
    <w:p w:rsidR="000B54FE" w:rsidRPr="00CD1A06" w:rsidRDefault="000B54FE" w:rsidP="00C34A5C">
      <w:pPr>
        <w:jc w:val="both"/>
        <w:rPr>
          <w:rFonts w:ascii="Arial" w:hAnsi="Arial" w:cs="Arial"/>
          <w:b/>
          <w:bCs/>
          <w:color w:val="4F81BD"/>
          <w:lang w:val="el-GR" w:eastAsia="el-GR"/>
        </w:rPr>
      </w:pPr>
    </w:p>
    <w:p w:rsidR="00C34A5C" w:rsidRPr="00CD1A06" w:rsidRDefault="00C34A5C" w:rsidP="00C34A5C">
      <w:pPr>
        <w:jc w:val="both"/>
        <w:rPr>
          <w:rFonts w:ascii="Arial" w:hAnsi="Arial" w:cs="Arial"/>
          <w:b/>
          <w:bCs/>
          <w:color w:val="4F81BD"/>
          <w:lang w:val="el-GR" w:eastAsia="el-GR"/>
        </w:rPr>
      </w:pPr>
      <w:r w:rsidRPr="00CD1A06">
        <w:rPr>
          <w:rFonts w:ascii="Arial" w:hAnsi="Arial" w:cs="Arial"/>
          <w:b/>
          <w:bCs/>
          <w:color w:val="4F81BD"/>
          <w:lang w:val="el-GR" w:eastAsia="el-GR"/>
        </w:rPr>
        <w:t>Ο όμιλος Manpower</w:t>
      </w:r>
      <w:r w:rsidR="007D4CD9" w:rsidRPr="00CD1A06">
        <w:rPr>
          <w:rFonts w:ascii="Arial" w:hAnsi="Arial" w:cs="Arial"/>
          <w:b/>
          <w:bCs/>
          <w:color w:val="4F81BD"/>
          <w:lang w:val="el-GR" w:eastAsia="el-GR"/>
        </w:rPr>
        <w:t>Group</w:t>
      </w:r>
      <w:r w:rsidR="0006772A" w:rsidRPr="00CD1A06">
        <w:rPr>
          <w:rFonts w:ascii="Arial" w:hAnsi="Arial" w:cs="Arial"/>
          <w:b/>
          <w:bCs/>
          <w:color w:val="4F81BD"/>
          <w:lang w:val="el-GR" w:eastAsia="el-GR"/>
        </w:rPr>
        <w:t xml:space="preserve"> στην Ελλάδα</w:t>
      </w:r>
    </w:p>
    <w:p w:rsidR="0006772A" w:rsidRPr="00CD1A06" w:rsidRDefault="0006772A" w:rsidP="00C34A5C">
      <w:pPr>
        <w:jc w:val="both"/>
        <w:rPr>
          <w:rFonts w:ascii="Arial" w:eastAsia="Arial" w:hAnsi="Arial" w:cs="Arial"/>
          <w:b/>
          <w:color w:val="365F91" w:themeColor="accent1" w:themeShade="BF"/>
          <w:lang w:val="el-GR"/>
        </w:rPr>
      </w:pPr>
    </w:p>
    <w:p w:rsidR="00C34A5C" w:rsidRPr="00CD1A06" w:rsidRDefault="00C34A5C" w:rsidP="00C34A5C">
      <w:pPr>
        <w:jc w:val="both"/>
        <w:rPr>
          <w:rFonts w:ascii="Arial" w:hAnsi="Arial"/>
          <w:color w:val="000000"/>
          <w:lang w:val="el-GR"/>
        </w:rPr>
      </w:pPr>
      <w:r w:rsidRPr="00CD1A06">
        <w:rPr>
          <w:rFonts w:ascii="Arial" w:hAnsi="Arial"/>
          <w:color w:val="000000"/>
          <w:lang w:val="el-GR"/>
        </w:rPr>
        <w:t xml:space="preserve">Στην Ελλάδα, ο όμιλος ManpowerGroup ιδρύθηκε το 1998. Μέσα από το δίκτυο 3 υποκαταστημάτων στην Αττική, Θεσσαλονίκη και Κύπρο εντοπίζουμε, αξιολογούμε, αναπτύσσουμε και διαχειριζόμαστε ταλέντα σε όλο το φάσμα βασικών κλάδων της οικονομίας. Πιστοποιημένη σύμφωνα με το διεθνές πρότυπο ποιότητας </w:t>
      </w:r>
      <w:r w:rsidR="002D327C" w:rsidRPr="00CD1A06">
        <w:rPr>
          <w:rFonts w:ascii="Arial" w:hAnsi="Arial"/>
          <w:color w:val="000000"/>
          <w:lang w:val="el-GR"/>
        </w:rPr>
        <w:t>ISO 9001:2015</w:t>
      </w:r>
      <w:r w:rsidRPr="00CD1A06">
        <w:rPr>
          <w:rFonts w:ascii="Arial" w:hAnsi="Arial"/>
          <w:color w:val="000000"/>
          <w:lang w:val="el-GR"/>
        </w:rPr>
        <w:t xml:space="preserve">, στους τομείς εύρεσης και επιλογής προσωπικού καθώς και υπηρεσιών προσωρινής απασχόλησης σε όλο το δίκτυο των υποκαταστημάτων της. </w:t>
      </w:r>
    </w:p>
    <w:p w:rsidR="00C34A5C" w:rsidRPr="00CD1A06" w:rsidRDefault="00C34A5C" w:rsidP="00C34A5C">
      <w:pPr>
        <w:jc w:val="both"/>
        <w:rPr>
          <w:rFonts w:ascii="Arial" w:hAnsi="Arial"/>
          <w:color w:val="000000"/>
          <w:lang w:val="el-GR"/>
        </w:rPr>
      </w:pPr>
    </w:p>
    <w:p w:rsidR="00C34A5C" w:rsidRPr="008920B3" w:rsidRDefault="00C34A5C" w:rsidP="00C34A5C">
      <w:pPr>
        <w:jc w:val="both"/>
        <w:rPr>
          <w:rStyle w:val="Hyperlink"/>
          <w:rFonts w:eastAsia="Arial" w:cs="Arial"/>
          <w:color w:val="0000FF" w:themeColor="hyperlink"/>
          <w:sz w:val="22"/>
          <w:szCs w:val="22"/>
          <w:lang w:val="el-GR" w:eastAsia="el-GR"/>
        </w:rPr>
      </w:pPr>
      <w:r w:rsidRPr="00CD1A06">
        <w:rPr>
          <w:rFonts w:ascii="Arial" w:hAnsi="Arial"/>
          <w:color w:val="000000"/>
          <w:lang w:val="el-GR"/>
        </w:rPr>
        <w:t xml:space="preserve">Για περισσότερες πληροφορίες σχετικά με τη ManpowerGroup Ελλάδας, επισκεφθείτε την ιστοσελίδα: </w:t>
      </w:r>
      <w:hyperlink r:id="rId12" w:history="1">
        <w:r w:rsidRPr="00CD1A06">
          <w:rPr>
            <w:rStyle w:val="Hyperlink"/>
            <w:rFonts w:ascii="Arial" w:eastAsia="Arial" w:hAnsi="Arial" w:cs="Arial"/>
            <w:color w:val="0000FF" w:themeColor="hyperlink"/>
            <w:szCs w:val="22"/>
            <w:lang w:val="el-GR" w:eastAsia="el-GR"/>
          </w:rPr>
          <w:t>www.manpowergroup.gr</w:t>
        </w:r>
      </w:hyperlink>
    </w:p>
    <w:p w:rsidR="00C34A5C" w:rsidRPr="00C34A5C" w:rsidRDefault="00C34A5C" w:rsidP="00C34A5C">
      <w:pPr>
        <w:jc w:val="both"/>
        <w:rPr>
          <w:rFonts w:ascii="Arial" w:eastAsia="Arial" w:hAnsi="Arial" w:cs="Arial"/>
          <w:lang w:val="el-GR"/>
        </w:rPr>
      </w:pPr>
    </w:p>
    <w:p w:rsidR="00446289" w:rsidRPr="00C52A7B" w:rsidRDefault="00446289" w:rsidP="00C34A5C">
      <w:pPr>
        <w:tabs>
          <w:tab w:val="left" w:pos="3120"/>
        </w:tabs>
        <w:spacing w:before="240" w:line="360" w:lineRule="auto"/>
        <w:jc w:val="both"/>
        <w:rPr>
          <w:rFonts w:ascii="Arial" w:eastAsia="Arial Unicode MS" w:hAnsi="Arial" w:cs="Arial"/>
          <w:lang w:val="el-GR"/>
        </w:rPr>
      </w:pPr>
    </w:p>
    <w:p w:rsidR="00995488" w:rsidRPr="00C52A7B" w:rsidRDefault="00995488" w:rsidP="007A5DEF">
      <w:pPr>
        <w:spacing w:before="240" w:line="360" w:lineRule="auto"/>
        <w:jc w:val="both"/>
        <w:rPr>
          <w:rFonts w:ascii="Arial" w:eastAsia="Arial Unicode MS" w:hAnsi="Arial" w:cs="Arial"/>
          <w:lang w:val="el-GR"/>
        </w:rPr>
      </w:pPr>
    </w:p>
    <w:sectPr w:rsidR="00995488" w:rsidRPr="00C52A7B" w:rsidSect="00E570E3">
      <w:headerReference w:type="default" r:id="rId13"/>
      <w:footerReference w:type="default" r:id="rId14"/>
      <w:headerReference w:type="first" r:id="rId15"/>
      <w:type w:val="continuous"/>
      <w:pgSz w:w="12240" w:h="15840" w:code="1"/>
      <w:pgMar w:top="720" w:right="1183" w:bottom="578" w:left="1276"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295F" w:rsidRDefault="00C2295F">
      <w:r>
        <w:separator/>
      </w:r>
    </w:p>
  </w:endnote>
  <w:endnote w:type="continuationSeparator" w:id="0">
    <w:p w:rsidR="00C2295F" w:rsidRDefault="00C22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0002AFF" w:usb1="C000247B" w:usb2="00000009" w:usb3="00000000" w:csb0="000001FF" w:csb1="00000000"/>
  </w:font>
  <w:font w:name="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A1B" w:rsidRDefault="00511A1B" w:rsidP="002C25F5">
    <w:pPr>
      <w:pStyle w:val="Footer"/>
      <w:spacing w:after="240"/>
      <w:ind w:left="4320" w:right="-3686"/>
    </w:pPr>
    <w:r w:rsidRPr="002876B4">
      <w:rPr>
        <w:rFonts w:ascii="Arial" w:hAnsi="Arial"/>
        <w:b/>
        <w:iCs/>
        <w:color w:val="4F81BD"/>
        <w:sz w:val="18"/>
        <w:szCs w:val="22"/>
        <w:lang w:eastAsia="es-ES"/>
      </w:rPr>
      <w:t>Manpower</w:t>
    </w:r>
    <w:r w:rsidR="009847FA">
      <w:rPr>
        <w:rFonts w:ascii="Arial" w:hAnsi="Arial"/>
        <w:b/>
        <w:iCs/>
        <w:color w:val="4F81BD"/>
        <w:sz w:val="18"/>
        <w:szCs w:val="22"/>
        <w:lang w:eastAsia="es-ES"/>
      </w:rPr>
      <w:t>Group</w:t>
    </w:r>
    <w:r w:rsidRPr="002876B4">
      <w:rPr>
        <w:rFonts w:ascii="Arial" w:hAnsi="Arial"/>
        <w:b/>
        <w:iCs/>
        <w:color w:val="4F81BD"/>
        <w:sz w:val="18"/>
        <w:szCs w:val="22"/>
        <w:lang w:eastAsia="es-ES"/>
      </w:rPr>
      <w:t xml:space="preserve"> Employment Outlook Survey </w:t>
    </w:r>
    <w:r>
      <w:rPr>
        <w:rFonts w:ascii="Arial" w:hAnsi="Arial"/>
        <w:b/>
        <w:iCs/>
        <w:color w:val="4F81BD"/>
        <w:sz w:val="18"/>
        <w:szCs w:val="22"/>
        <w:lang w:eastAsia="es-ES"/>
      </w:rPr>
      <w:t>Q</w:t>
    </w:r>
    <w:r w:rsidR="00B94BC4">
      <w:rPr>
        <w:rFonts w:ascii="Arial" w:hAnsi="Arial"/>
        <w:b/>
        <w:iCs/>
        <w:color w:val="4F81BD"/>
        <w:sz w:val="18"/>
        <w:szCs w:val="22"/>
        <w:lang w:eastAsia="es-ES"/>
      </w:rPr>
      <w:t>1</w:t>
    </w:r>
    <w:r w:rsidRPr="002876B4">
      <w:rPr>
        <w:rFonts w:ascii="Arial" w:hAnsi="Arial"/>
        <w:b/>
        <w:iCs/>
        <w:color w:val="4F81BD"/>
        <w:sz w:val="18"/>
        <w:szCs w:val="22"/>
        <w:lang w:eastAsia="es-ES"/>
      </w:rPr>
      <w:t xml:space="preserve"> 201</w:t>
    </w:r>
    <w:r w:rsidR="00B94BC4">
      <w:rPr>
        <w:rFonts w:ascii="Arial" w:hAnsi="Arial"/>
        <w:b/>
        <w:iCs/>
        <w:color w:val="4F81BD"/>
        <w:sz w:val="18"/>
        <w:szCs w:val="22"/>
        <w:lang w:eastAsia="es-ES"/>
      </w:rPr>
      <w:t>9</w:t>
    </w:r>
    <w:r w:rsidRPr="002876B4">
      <w:rPr>
        <w:rFonts w:ascii="Arial" w:hAnsi="Arial"/>
        <w:b/>
        <w:iCs/>
        <w:color w:val="4F81BD"/>
        <w:sz w:val="18"/>
        <w:szCs w:val="22"/>
        <w:lang w:eastAsia="es-ES"/>
      </w:rPr>
      <w:t xml:space="preserve">/ Page </w:t>
    </w:r>
    <w:r w:rsidR="00060779" w:rsidRPr="002876B4">
      <w:rPr>
        <w:rFonts w:ascii="Arial" w:hAnsi="Arial"/>
        <w:b/>
        <w:iCs/>
        <w:color w:val="4F81BD"/>
        <w:sz w:val="18"/>
        <w:szCs w:val="22"/>
        <w:lang w:eastAsia="es-ES"/>
      </w:rPr>
      <w:fldChar w:fldCharType="begin"/>
    </w:r>
    <w:r w:rsidRPr="002876B4">
      <w:rPr>
        <w:rFonts w:ascii="Arial" w:hAnsi="Arial"/>
        <w:b/>
        <w:iCs/>
        <w:color w:val="4F81BD"/>
        <w:sz w:val="18"/>
        <w:szCs w:val="22"/>
        <w:lang w:eastAsia="es-ES"/>
      </w:rPr>
      <w:instrText xml:space="preserve"> PAGE </w:instrText>
    </w:r>
    <w:r w:rsidR="00060779" w:rsidRPr="002876B4">
      <w:rPr>
        <w:rFonts w:ascii="Arial" w:hAnsi="Arial"/>
        <w:b/>
        <w:iCs/>
        <w:color w:val="4F81BD"/>
        <w:sz w:val="18"/>
        <w:szCs w:val="22"/>
        <w:lang w:eastAsia="es-ES"/>
      </w:rPr>
      <w:fldChar w:fldCharType="separate"/>
    </w:r>
    <w:r w:rsidR="001E548D">
      <w:rPr>
        <w:rFonts w:ascii="Arial" w:hAnsi="Arial"/>
        <w:b/>
        <w:iCs/>
        <w:noProof/>
        <w:color w:val="4F81BD"/>
        <w:sz w:val="18"/>
        <w:szCs w:val="22"/>
        <w:lang w:eastAsia="es-ES"/>
      </w:rPr>
      <w:t>4</w:t>
    </w:r>
    <w:r w:rsidR="00060779" w:rsidRPr="002876B4">
      <w:rPr>
        <w:rFonts w:ascii="Arial" w:hAnsi="Arial"/>
        <w:b/>
        <w:iCs/>
        <w:color w:val="4F81BD"/>
        <w:sz w:val="18"/>
        <w:szCs w:val="22"/>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295F" w:rsidRDefault="00C2295F">
      <w:r>
        <w:separator/>
      </w:r>
    </w:p>
  </w:footnote>
  <w:footnote w:type="continuationSeparator" w:id="0">
    <w:p w:rsidR="00C2295F" w:rsidRDefault="00C2295F">
      <w:r>
        <w:continuationSeparator/>
      </w:r>
    </w:p>
  </w:footnote>
  <w:footnote w:id="1">
    <w:p w:rsidR="007C0EEE" w:rsidRPr="005B2A55" w:rsidRDefault="007C0EEE" w:rsidP="007C0EEE">
      <w:pPr>
        <w:pStyle w:val="FootnoteText"/>
        <w:rPr>
          <w:lang w:val="el-GR"/>
        </w:rPr>
      </w:pPr>
      <w:r>
        <w:rPr>
          <w:rStyle w:val="FootnoteReference"/>
        </w:rPr>
        <w:footnoteRef/>
      </w:r>
      <w:r w:rsidRPr="005B2A55">
        <w:rPr>
          <w:lang w:val="el-GR"/>
        </w:rPr>
        <w:t xml:space="preserve"> </w:t>
      </w:r>
      <w:r w:rsidRPr="005B2A55">
        <w:rPr>
          <w:rFonts w:asciiTheme="minorHAnsi" w:hAnsiTheme="minorHAnsi" w:cs="Arial"/>
          <w:bCs/>
          <w:sz w:val="18"/>
          <w:szCs w:val="24"/>
          <w:lang w:val="el-GR" w:eastAsia="el-GR"/>
        </w:rPr>
        <w:t>Εφεξής, όλα τα δεδομένα που σχολιάζονται είναι εποχικά προσαρμοσμένα, εκτός εάν σημειώνεται διαφορετικά.</w:t>
      </w:r>
    </w:p>
  </w:footnote>
  <w:footnote w:id="2">
    <w:p w:rsidR="00746A56" w:rsidRPr="00EA222D" w:rsidRDefault="00746A56" w:rsidP="00746A56">
      <w:pPr>
        <w:spacing w:line="360" w:lineRule="auto"/>
        <w:jc w:val="both"/>
        <w:rPr>
          <w:rFonts w:ascii="Calibri" w:hAnsi="Calibri" w:cs="Arial"/>
          <w:color w:val="000000"/>
          <w:sz w:val="18"/>
          <w:szCs w:val="16"/>
          <w:lang w:val="el-GR" w:bidi="el-GR"/>
        </w:rPr>
      </w:pPr>
      <w:r w:rsidRPr="005447ED">
        <w:rPr>
          <w:rStyle w:val="FootnoteReference"/>
          <w:lang w:val="el-GR"/>
        </w:rPr>
        <w:t>*</w:t>
      </w:r>
      <w:r w:rsidRPr="005447ED">
        <w:rPr>
          <w:lang w:val="el-GR"/>
        </w:rPr>
        <w:t xml:space="preserve"> </w:t>
      </w:r>
      <w:r w:rsidRPr="0035539B">
        <w:rPr>
          <w:rStyle w:val="FootnoteReference"/>
          <w:lang w:val="el-GR"/>
        </w:rPr>
        <w:t>*</w:t>
      </w:r>
      <w:r w:rsidRPr="0035539B">
        <w:rPr>
          <w:lang w:val="el-GR"/>
        </w:rPr>
        <w:t xml:space="preserve"> </w:t>
      </w:r>
      <w:r w:rsidRPr="00EA222D">
        <w:rPr>
          <w:rFonts w:ascii="Calibri" w:hAnsi="Calibri" w:cs="Arial"/>
          <w:color w:val="000000"/>
          <w:sz w:val="18"/>
          <w:szCs w:val="16"/>
          <w:lang w:val="el-GR" w:bidi="el-GR"/>
        </w:rPr>
        <w:t>Οι συμμετέχοντες εργοδότες χωρίζονται σε τέσσερις κατηγορίες μεγέθους οργανισμού: Οι Πολύ Μικρές επιχειρήσεις με λιγότερους από 10 υπαλλήλους, οι Μικρές επιχειρήσεις με 10-49 υπαλλήλους, οι Μεσαίες επιχειρήσεις με 50-249 υπαλλήλους</w:t>
      </w:r>
      <w:r w:rsidRPr="00C459E5">
        <w:rPr>
          <w:rFonts w:ascii="Calibri" w:hAnsi="Calibri" w:cs="Arial"/>
          <w:color w:val="000000"/>
          <w:sz w:val="18"/>
          <w:szCs w:val="16"/>
          <w:lang w:val="el-GR" w:bidi="el-GR"/>
        </w:rPr>
        <w:t xml:space="preserve"> </w:t>
      </w:r>
      <w:r w:rsidRPr="00EA222D">
        <w:rPr>
          <w:rFonts w:ascii="Calibri" w:hAnsi="Calibri" w:cs="Arial"/>
          <w:color w:val="000000"/>
          <w:sz w:val="18"/>
          <w:szCs w:val="16"/>
          <w:lang w:val="el-GR" w:bidi="el-GR"/>
        </w:rPr>
        <w:t>και οι Μεγάλες επιχειρήσεις με 250 ή περισσότερους υπαλλήλους.</w:t>
      </w:r>
    </w:p>
    <w:p w:rsidR="00746A56" w:rsidRPr="005447ED" w:rsidRDefault="00746A56" w:rsidP="00746A56">
      <w:pPr>
        <w:pStyle w:val="FootnoteText"/>
        <w:rPr>
          <w:lang w:val="el-G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A1B" w:rsidRDefault="00511A1B">
    <w:pPr>
      <w:pStyle w:val="Header"/>
      <w:jc w:val="right"/>
      <w:rPr>
        <w:rFonts w:ascii="Arial" w:hAnsi="Arial" w:cs="Arial"/>
        <w:b/>
        <w:bCs/>
        <w:color w:val="548DD4"/>
        <w:sz w:val="18"/>
        <w:szCs w:val="18"/>
        <w:lang w:val="el-GR"/>
      </w:rPr>
    </w:pPr>
  </w:p>
  <w:p w:rsidR="00511A1B" w:rsidRPr="002876B4" w:rsidRDefault="00511A1B">
    <w:pPr>
      <w:pStyle w:val="Header"/>
      <w:jc w:val="right"/>
      <w:rPr>
        <w:rFonts w:ascii="Arial" w:hAnsi="Arial"/>
        <w:b/>
        <w:iCs/>
        <w:color w:val="4F81BD"/>
        <w:sz w:val="18"/>
        <w:szCs w:val="22"/>
        <w:lang w:eastAsia="es-ES"/>
      </w:rPr>
    </w:pPr>
    <w:r>
      <w:rPr>
        <w:rFonts w:ascii="Arial" w:hAnsi="Arial"/>
        <w:b/>
        <w:iCs/>
        <w:color w:val="4F81BD"/>
        <w:sz w:val="18"/>
        <w:szCs w:val="22"/>
        <w:lang w:eastAsia="es-ES"/>
      </w:rPr>
      <w:tab/>
    </w:r>
    <w:r>
      <w:rPr>
        <w:rFonts w:ascii="Arial" w:hAnsi="Arial"/>
        <w:b/>
        <w:iCs/>
        <w:color w:val="4F81BD"/>
        <w:sz w:val="18"/>
        <w:szCs w:val="22"/>
        <w:lang w:eastAsia="es-ES"/>
      </w:rPr>
      <w:tab/>
    </w:r>
  </w:p>
  <w:p w:rsidR="00511A1B" w:rsidRPr="00C72F2D" w:rsidRDefault="00511A1B">
    <w:pPr>
      <w:pStyle w:val="Header"/>
      <w:jc w:val="right"/>
      <w:rPr>
        <w:color w:val="AB404B"/>
      </w:rPr>
    </w:pPr>
  </w:p>
  <w:p w:rsidR="00511A1B" w:rsidRDefault="00511A1B">
    <w:pPr>
      <w:pStyle w:val="Header"/>
      <w:jc w:val="right"/>
      <w:rPr>
        <w:rFonts w:ascii="Arial" w:hAnsi="Arial" w:cs="Arial"/>
        <w:lang w:val="en-GB"/>
      </w:rPr>
    </w:pPr>
  </w:p>
  <w:p w:rsidR="00511A1B" w:rsidRDefault="00511A1B">
    <w:pPr>
      <w:pStyle w:val="Header"/>
      <w:ind w:right="1440"/>
      <w:jc w:val="right"/>
      <w:rPr>
        <w:rFonts w:ascii="Arial" w:hAnsi="Arial" w:cs="Arial"/>
        <w:b/>
        <w:bCs/>
        <w:sz w:val="1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Ind w:w="-432" w:type="dxa"/>
      <w:tblLook w:val="04A0" w:firstRow="1" w:lastRow="0" w:firstColumn="1" w:lastColumn="0" w:noHBand="0" w:noVBand="1"/>
    </w:tblPr>
    <w:tblGrid>
      <w:gridCol w:w="5490"/>
      <w:gridCol w:w="4973"/>
    </w:tblGrid>
    <w:tr w:rsidR="00511A1B" w:rsidRPr="00CB0CD0" w:rsidTr="00DB63DE">
      <w:tc>
        <w:tcPr>
          <w:tcW w:w="5490" w:type="dxa"/>
          <w:vAlign w:val="center"/>
        </w:tcPr>
        <w:p w:rsidR="00511A1B" w:rsidRPr="00CB0CD0" w:rsidRDefault="00511A1B" w:rsidP="00DB63DE">
          <w:pPr>
            <w:pStyle w:val="Header"/>
            <w:rPr>
              <w:sz w:val="16"/>
              <w:szCs w:val="16"/>
              <w:lang w:val="el-GR"/>
            </w:rPr>
          </w:pPr>
        </w:p>
      </w:tc>
      <w:tc>
        <w:tcPr>
          <w:tcW w:w="4973" w:type="dxa"/>
          <w:vAlign w:val="center"/>
        </w:tcPr>
        <w:p w:rsidR="00511A1B" w:rsidRPr="00DB63DE" w:rsidRDefault="00511A1B" w:rsidP="00DB63DE">
          <w:pPr>
            <w:pStyle w:val="Header"/>
            <w:ind w:left="1007"/>
            <w:rPr>
              <w:rFonts w:ascii="Verdana" w:hAnsi="Verdana" w:cs="Arial"/>
              <w:color w:val="404040"/>
              <w:sz w:val="16"/>
              <w:szCs w:val="16"/>
              <w:lang w:val="el-GR"/>
            </w:rPr>
          </w:pPr>
        </w:p>
      </w:tc>
    </w:tr>
    <w:tr w:rsidR="00511A1B" w:rsidRPr="00CB0CD0" w:rsidTr="00DB63DE">
      <w:tc>
        <w:tcPr>
          <w:tcW w:w="5490" w:type="dxa"/>
          <w:vAlign w:val="center"/>
        </w:tcPr>
        <w:p w:rsidR="00511A1B" w:rsidRDefault="00511A1B" w:rsidP="00DB63DE">
          <w:pPr>
            <w:pStyle w:val="Header"/>
            <w:rPr>
              <w:noProof/>
              <w:sz w:val="16"/>
              <w:szCs w:val="16"/>
              <w:lang w:val="el-GR" w:eastAsia="el-GR"/>
            </w:rPr>
          </w:pPr>
        </w:p>
      </w:tc>
      <w:tc>
        <w:tcPr>
          <w:tcW w:w="4973" w:type="dxa"/>
          <w:vAlign w:val="center"/>
        </w:tcPr>
        <w:p w:rsidR="00511A1B" w:rsidRPr="00DB63DE" w:rsidRDefault="00511A1B" w:rsidP="00DB63DE">
          <w:pPr>
            <w:pStyle w:val="Header"/>
            <w:ind w:left="1007"/>
            <w:rPr>
              <w:rFonts w:ascii="Verdana" w:hAnsi="Verdana" w:cs="Arial"/>
              <w:color w:val="404040"/>
              <w:sz w:val="16"/>
              <w:szCs w:val="16"/>
              <w:lang w:val="el-GR"/>
            </w:rPr>
          </w:pPr>
        </w:p>
      </w:tc>
    </w:tr>
    <w:tr w:rsidR="00511A1B" w:rsidRPr="00CB0CD0" w:rsidTr="000C0FC2">
      <w:trPr>
        <w:trHeight w:val="3010"/>
      </w:trPr>
      <w:tc>
        <w:tcPr>
          <w:tcW w:w="5490" w:type="dxa"/>
          <w:vAlign w:val="center"/>
        </w:tcPr>
        <w:p w:rsidR="00511A1B" w:rsidRPr="00CB0CD0" w:rsidRDefault="00511A1B" w:rsidP="00E06C8F">
          <w:pPr>
            <w:pStyle w:val="Header"/>
            <w:rPr>
              <w:noProof/>
              <w:sz w:val="16"/>
              <w:szCs w:val="16"/>
              <w:lang w:val="el-GR" w:eastAsia="el-GR"/>
            </w:rPr>
          </w:pPr>
          <w:r>
            <w:rPr>
              <w:noProof/>
              <w:sz w:val="16"/>
              <w:szCs w:val="16"/>
              <w:lang w:val="el-GR" w:eastAsia="el-GR"/>
            </w:rPr>
            <w:drawing>
              <wp:inline distT="0" distB="0" distL="0" distR="0">
                <wp:extent cx="2085975" cy="1181100"/>
                <wp:effectExtent l="19050" t="0" r="9525" b="0"/>
                <wp:docPr id="14" name="Picture 14" descr="ManpowerGroup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powerGroup_logo_300dpi"/>
                        <pic:cNvPicPr>
                          <a:picLocks noChangeAspect="1" noChangeArrowheads="1"/>
                        </pic:cNvPicPr>
                      </pic:nvPicPr>
                      <pic:blipFill>
                        <a:blip r:embed="rId1"/>
                        <a:srcRect/>
                        <a:stretch>
                          <a:fillRect/>
                        </a:stretch>
                      </pic:blipFill>
                      <pic:spPr bwMode="auto">
                        <a:xfrm>
                          <a:off x="0" y="0"/>
                          <a:ext cx="2085975" cy="1181100"/>
                        </a:xfrm>
                        <a:prstGeom prst="rect">
                          <a:avLst/>
                        </a:prstGeom>
                        <a:noFill/>
                        <a:ln w="9525">
                          <a:noFill/>
                          <a:miter lim="800000"/>
                          <a:headEnd/>
                          <a:tailEnd/>
                        </a:ln>
                      </pic:spPr>
                    </pic:pic>
                  </a:graphicData>
                </a:graphic>
              </wp:inline>
            </w:drawing>
          </w:r>
        </w:p>
      </w:tc>
      <w:tc>
        <w:tcPr>
          <w:tcW w:w="4973" w:type="dxa"/>
          <w:vAlign w:val="center"/>
        </w:tcPr>
        <w:p w:rsidR="00511A1B" w:rsidRPr="00FF66F2" w:rsidRDefault="00511A1B" w:rsidP="009914F9">
          <w:pPr>
            <w:pStyle w:val="a"/>
            <w:framePr w:w="0" w:hRule="auto" w:wrap="auto" w:vAnchor="margin" w:hAnchor="text" w:xAlign="left" w:yAlign="inline"/>
            <w:tabs>
              <w:tab w:val="left" w:pos="4320"/>
            </w:tabs>
            <w:spacing w:line="240" w:lineRule="auto"/>
            <w:ind w:left="1440" w:right="605"/>
            <w:jc w:val="both"/>
            <w:rPr>
              <w:rFonts w:asciiTheme="minorHAnsi" w:hAnsiTheme="minorHAnsi" w:cs="Helvetica"/>
              <w:b/>
              <w:bCs/>
              <w:caps w:val="0"/>
              <w:spacing w:val="0"/>
              <w:sz w:val="18"/>
              <w:szCs w:val="18"/>
            </w:rPr>
          </w:pPr>
          <w:r w:rsidRPr="00FF66F2">
            <w:rPr>
              <w:rFonts w:asciiTheme="minorHAnsi" w:hAnsiTheme="minorHAnsi" w:cs="Helvetica"/>
              <w:b/>
              <w:bCs/>
              <w:caps w:val="0"/>
              <w:spacing w:val="0"/>
              <w:sz w:val="18"/>
              <w:szCs w:val="18"/>
            </w:rPr>
            <w:t xml:space="preserve">ManpowerGroup </w:t>
          </w:r>
        </w:p>
        <w:p w:rsidR="00511A1B" w:rsidRPr="00FF66F2" w:rsidRDefault="00511A1B" w:rsidP="009914F9">
          <w:pPr>
            <w:pStyle w:val="a"/>
            <w:framePr w:w="0" w:hRule="auto" w:wrap="auto" w:vAnchor="margin" w:hAnchor="text" w:xAlign="left" w:yAlign="inline"/>
            <w:tabs>
              <w:tab w:val="left" w:pos="4320"/>
            </w:tabs>
            <w:spacing w:line="240" w:lineRule="auto"/>
            <w:ind w:left="1440" w:right="605"/>
            <w:jc w:val="both"/>
            <w:rPr>
              <w:rFonts w:asciiTheme="minorHAnsi" w:hAnsiTheme="minorHAnsi" w:cs="Arial"/>
              <w:caps w:val="0"/>
              <w:spacing w:val="0"/>
              <w:sz w:val="18"/>
              <w:szCs w:val="18"/>
              <w:lang w:val="en-GB"/>
            </w:rPr>
          </w:pPr>
          <w:r w:rsidRPr="00FF66F2">
            <w:rPr>
              <w:rFonts w:asciiTheme="minorHAnsi" w:hAnsiTheme="minorHAnsi" w:cs="Arial"/>
              <w:caps w:val="0"/>
              <w:spacing w:val="0"/>
              <w:sz w:val="18"/>
              <w:szCs w:val="18"/>
            </w:rPr>
            <w:t>Mesogeion</w:t>
          </w:r>
          <w:r w:rsidRPr="00FF66F2">
            <w:rPr>
              <w:rFonts w:asciiTheme="minorHAnsi" w:hAnsiTheme="minorHAnsi" w:cs="Arial"/>
              <w:caps w:val="0"/>
              <w:spacing w:val="0"/>
              <w:sz w:val="18"/>
              <w:szCs w:val="18"/>
              <w:lang w:val="en-GB"/>
            </w:rPr>
            <w:t xml:space="preserve"> 2-4 </w:t>
          </w:r>
        </w:p>
        <w:p w:rsidR="00511A1B" w:rsidRPr="00FF66F2" w:rsidRDefault="00511A1B" w:rsidP="009914F9">
          <w:pPr>
            <w:pStyle w:val="a"/>
            <w:framePr w:w="0" w:hRule="auto" w:wrap="auto" w:vAnchor="margin" w:hAnchor="text" w:xAlign="left" w:yAlign="inline"/>
            <w:tabs>
              <w:tab w:val="left" w:pos="4320"/>
            </w:tabs>
            <w:spacing w:line="240" w:lineRule="auto"/>
            <w:ind w:left="1440" w:right="605"/>
            <w:jc w:val="both"/>
            <w:rPr>
              <w:rFonts w:asciiTheme="minorHAnsi" w:hAnsiTheme="minorHAnsi" w:cs="Arial"/>
              <w:caps w:val="0"/>
              <w:spacing w:val="0"/>
              <w:sz w:val="18"/>
              <w:szCs w:val="18"/>
              <w:lang w:val="en-GB"/>
            </w:rPr>
          </w:pPr>
          <w:r w:rsidRPr="00FF66F2">
            <w:rPr>
              <w:rFonts w:asciiTheme="minorHAnsi" w:hAnsiTheme="minorHAnsi" w:cs="Arial"/>
              <w:caps w:val="0"/>
              <w:spacing w:val="0"/>
              <w:sz w:val="18"/>
              <w:szCs w:val="18"/>
              <w:lang w:val="en-GB"/>
            </w:rPr>
            <w:t>Athens Tower</w:t>
          </w:r>
        </w:p>
        <w:p w:rsidR="00511A1B" w:rsidRPr="00FF66F2" w:rsidRDefault="00511A1B" w:rsidP="009914F9">
          <w:pPr>
            <w:pStyle w:val="a"/>
            <w:framePr w:w="0" w:hRule="auto" w:wrap="auto" w:vAnchor="margin" w:hAnchor="text" w:xAlign="left" w:yAlign="inline"/>
            <w:tabs>
              <w:tab w:val="left" w:pos="4320"/>
            </w:tabs>
            <w:spacing w:line="240" w:lineRule="auto"/>
            <w:ind w:left="1440" w:right="605"/>
            <w:jc w:val="both"/>
            <w:rPr>
              <w:rFonts w:asciiTheme="minorHAnsi" w:hAnsiTheme="minorHAnsi" w:cs="Arial"/>
              <w:caps w:val="0"/>
              <w:spacing w:val="0"/>
              <w:sz w:val="18"/>
              <w:szCs w:val="18"/>
              <w:lang w:val="en-GB"/>
            </w:rPr>
          </w:pPr>
          <w:r w:rsidRPr="00FF66F2">
            <w:rPr>
              <w:rFonts w:asciiTheme="minorHAnsi" w:hAnsiTheme="minorHAnsi" w:cs="Arial"/>
              <w:caps w:val="0"/>
              <w:spacing w:val="0"/>
              <w:sz w:val="18"/>
              <w:szCs w:val="18"/>
              <w:lang w:val="en-GB"/>
            </w:rPr>
            <w:t xml:space="preserve">115 27 </w:t>
          </w:r>
          <w:r w:rsidRPr="00FF66F2">
            <w:rPr>
              <w:rFonts w:asciiTheme="minorHAnsi" w:hAnsiTheme="minorHAnsi" w:cs="Arial"/>
              <w:caps w:val="0"/>
              <w:spacing w:val="0"/>
              <w:sz w:val="18"/>
              <w:szCs w:val="18"/>
            </w:rPr>
            <w:t>Athens</w:t>
          </w:r>
          <w:r w:rsidRPr="00FF66F2">
            <w:rPr>
              <w:rFonts w:asciiTheme="minorHAnsi" w:hAnsiTheme="minorHAnsi" w:cs="Arial"/>
              <w:caps w:val="0"/>
              <w:spacing w:val="0"/>
              <w:sz w:val="18"/>
              <w:szCs w:val="18"/>
              <w:lang w:val="en-GB"/>
            </w:rPr>
            <w:t xml:space="preserve"> </w:t>
          </w:r>
        </w:p>
        <w:p w:rsidR="00511A1B" w:rsidRPr="00FF66F2" w:rsidRDefault="00511A1B" w:rsidP="009914F9">
          <w:pPr>
            <w:pStyle w:val="a"/>
            <w:framePr w:w="0" w:hRule="auto" w:wrap="auto" w:vAnchor="margin" w:hAnchor="text" w:xAlign="left" w:yAlign="inline"/>
            <w:tabs>
              <w:tab w:val="left" w:pos="4320"/>
            </w:tabs>
            <w:spacing w:line="240" w:lineRule="auto"/>
            <w:ind w:left="1440" w:right="605"/>
            <w:jc w:val="both"/>
            <w:rPr>
              <w:rFonts w:asciiTheme="minorHAnsi" w:hAnsiTheme="minorHAnsi" w:cs="Arial"/>
              <w:caps w:val="0"/>
              <w:spacing w:val="0"/>
              <w:sz w:val="18"/>
              <w:szCs w:val="18"/>
              <w:lang w:val="en-GB"/>
            </w:rPr>
          </w:pPr>
          <w:r w:rsidRPr="00FF66F2">
            <w:rPr>
              <w:rFonts w:asciiTheme="minorHAnsi" w:hAnsiTheme="minorHAnsi" w:cs="Arial"/>
              <w:caps w:val="0"/>
              <w:spacing w:val="0"/>
              <w:sz w:val="18"/>
              <w:szCs w:val="18"/>
            </w:rPr>
            <w:t>T</w:t>
          </w:r>
          <w:r w:rsidRPr="00FF66F2">
            <w:rPr>
              <w:rFonts w:asciiTheme="minorHAnsi" w:hAnsiTheme="minorHAnsi" w:cs="Arial"/>
              <w:caps w:val="0"/>
              <w:spacing w:val="0"/>
              <w:sz w:val="18"/>
              <w:szCs w:val="18"/>
              <w:lang w:val="en-GB"/>
            </w:rPr>
            <w:t xml:space="preserve">: 210 69 27 400 </w:t>
          </w:r>
        </w:p>
        <w:p w:rsidR="00511A1B" w:rsidRPr="00522E97" w:rsidRDefault="00511A1B" w:rsidP="009914F9">
          <w:pPr>
            <w:pStyle w:val="a"/>
            <w:framePr w:w="0" w:hRule="auto" w:wrap="auto" w:vAnchor="margin" w:hAnchor="text" w:xAlign="left" w:yAlign="inline"/>
            <w:tabs>
              <w:tab w:val="left" w:pos="4320"/>
            </w:tabs>
            <w:spacing w:line="240" w:lineRule="auto"/>
            <w:ind w:left="1440" w:right="605"/>
            <w:jc w:val="both"/>
            <w:rPr>
              <w:rFonts w:asciiTheme="minorHAnsi" w:hAnsiTheme="minorHAnsi" w:cs="Arial"/>
              <w:caps w:val="0"/>
              <w:spacing w:val="0"/>
              <w:sz w:val="18"/>
              <w:szCs w:val="18"/>
              <w:lang w:val="es-ES"/>
            </w:rPr>
          </w:pPr>
          <w:r w:rsidRPr="00522E97">
            <w:rPr>
              <w:rFonts w:asciiTheme="minorHAnsi" w:hAnsiTheme="minorHAnsi" w:cs="Arial"/>
              <w:caps w:val="0"/>
              <w:spacing w:val="0"/>
              <w:sz w:val="18"/>
              <w:szCs w:val="18"/>
              <w:lang w:val="es-ES"/>
            </w:rPr>
            <w:t>F: 210 32 48 644</w:t>
          </w:r>
        </w:p>
        <w:p w:rsidR="00511A1B" w:rsidRPr="00522E97" w:rsidRDefault="00362132" w:rsidP="009914F9">
          <w:pPr>
            <w:pStyle w:val="a"/>
            <w:framePr w:w="0" w:hRule="auto" w:wrap="auto" w:vAnchor="margin" w:hAnchor="text" w:xAlign="left" w:yAlign="inline"/>
            <w:tabs>
              <w:tab w:val="left" w:pos="4320"/>
            </w:tabs>
            <w:spacing w:line="240" w:lineRule="auto"/>
            <w:ind w:left="1440" w:right="605"/>
            <w:jc w:val="both"/>
            <w:rPr>
              <w:rFonts w:asciiTheme="minorHAnsi" w:hAnsiTheme="minorHAnsi" w:cs="Helvetica"/>
              <w:b/>
              <w:bCs/>
              <w:caps w:val="0"/>
              <w:spacing w:val="0"/>
              <w:sz w:val="18"/>
              <w:szCs w:val="18"/>
              <w:lang w:val="es-ES"/>
            </w:rPr>
          </w:pPr>
          <w:hyperlink r:id="rId2" w:history="1">
            <w:r w:rsidR="00511A1B" w:rsidRPr="00522E97">
              <w:rPr>
                <w:rStyle w:val="Hyperlink"/>
                <w:rFonts w:asciiTheme="minorHAnsi" w:hAnsiTheme="minorHAnsi" w:cs="Arial"/>
                <w:caps w:val="0"/>
                <w:spacing w:val="0"/>
                <w:sz w:val="18"/>
                <w:szCs w:val="18"/>
                <w:lang w:val="es-ES"/>
              </w:rPr>
              <w:t>www.manpowergroup.gr</w:t>
            </w:r>
          </w:hyperlink>
          <w:r w:rsidR="00511A1B" w:rsidRPr="00522E97">
            <w:rPr>
              <w:rFonts w:asciiTheme="minorHAnsi" w:hAnsiTheme="minorHAnsi" w:cs="Arial"/>
              <w:caps w:val="0"/>
              <w:spacing w:val="0"/>
              <w:sz w:val="18"/>
              <w:szCs w:val="18"/>
              <w:lang w:val="es-ES"/>
            </w:rPr>
            <w:t xml:space="preserve"> </w:t>
          </w:r>
        </w:p>
        <w:p w:rsidR="00511A1B" w:rsidRPr="00522E97" w:rsidRDefault="00511A1B" w:rsidP="009914F9">
          <w:pPr>
            <w:pStyle w:val="Header"/>
            <w:ind w:left="3167"/>
            <w:rPr>
              <w:rFonts w:asciiTheme="minorHAnsi" w:hAnsiTheme="minorHAnsi" w:cs="Arial"/>
              <w:color w:val="404040"/>
              <w:sz w:val="18"/>
              <w:szCs w:val="18"/>
              <w:lang w:val="es-ES"/>
            </w:rPr>
          </w:pPr>
        </w:p>
        <w:p w:rsidR="00511A1B" w:rsidRPr="00522E97" w:rsidRDefault="00511A1B" w:rsidP="009914F9">
          <w:pPr>
            <w:pStyle w:val="Header"/>
            <w:ind w:left="3167"/>
            <w:rPr>
              <w:rFonts w:asciiTheme="minorHAnsi" w:hAnsiTheme="minorHAnsi" w:cs="Arial"/>
              <w:color w:val="404040"/>
              <w:sz w:val="18"/>
              <w:szCs w:val="18"/>
              <w:lang w:val="es-ES"/>
            </w:rPr>
          </w:pPr>
        </w:p>
        <w:p w:rsidR="00511A1B" w:rsidRPr="00522E97" w:rsidRDefault="00511A1B" w:rsidP="00575D42">
          <w:pPr>
            <w:pStyle w:val="a"/>
            <w:framePr w:w="0" w:hRule="auto" w:wrap="auto" w:vAnchor="margin" w:hAnchor="text" w:xAlign="left" w:yAlign="inline" w:anchorLock="0"/>
            <w:tabs>
              <w:tab w:val="left" w:pos="4320"/>
            </w:tabs>
            <w:spacing w:line="240" w:lineRule="auto"/>
            <w:ind w:left="1440" w:right="605"/>
            <w:jc w:val="both"/>
            <w:rPr>
              <w:rFonts w:asciiTheme="minorHAnsi" w:hAnsiTheme="minorHAnsi" w:cs="Arial"/>
              <w:caps w:val="0"/>
              <w:spacing w:val="0"/>
              <w:sz w:val="18"/>
              <w:szCs w:val="18"/>
              <w:lang w:val="es-ES"/>
            </w:rPr>
          </w:pPr>
          <w:r w:rsidRPr="00522E97">
            <w:rPr>
              <w:rFonts w:asciiTheme="minorHAnsi" w:hAnsiTheme="minorHAnsi" w:cs="Arial"/>
              <w:caps w:val="0"/>
              <w:spacing w:val="0"/>
              <w:sz w:val="18"/>
              <w:szCs w:val="18"/>
              <w:lang w:val="es-ES"/>
            </w:rPr>
            <w:t>MEDIA CONTACT:</w:t>
          </w:r>
        </w:p>
        <w:p w:rsidR="00511A1B" w:rsidRPr="000C0FC2" w:rsidRDefault="00D10B0A" w:rsidP="00575D42">
          <w:pPr>
            <w:pStyle w:val="a"/>
            <w:framePr w:w="0" w:hRule="auto" w:wrap="auto" w:vAnchor="margin" w:hAnchor="text" w:xAlign="left" w:yAlign="inline" w:anchorLock="0"/>
            <w:tabs>
              <w:tab w:val="left" w:pos="4320"/>
            </w:tabs>
            <w:spacing w:line="240" w:lineRule="auto"/>
            <w:ind w:left="1440" w:right="605"/>
            <w:jc w:val="both"/>
            <w:rPr>
              <w:rFonts w:asciiTheme="minorHAnsi" w:hAnsiTheme="minorHAnsi" w:cs="Arial"/>
              <w:caps w:val="0"/>
              <w:spacing w:val="0"/>
              <w:sz w:val="18"/>
              <w:szCs w:val="18"/>
              <w:lang w:val="en-GB"/>
            </w:rPr>
          </w:pPr>
          <w:r w:rsidRPr="000C0FC2">
            <w:rPr>
              <w:rFonts w:asciiTheme="minorHAnsi" w:hAnsiTheme="minorHAnsi" w:cs="Arial"/>
              <w:caps w:val="0"/>
              <w:spacing w:val="0"/>
              <w:sz w:val="18"/>
              <w:szCs w:val="18"/>
              <w:lang w:val="en-GB"/>
            </w:rPr>
            <w:t>Vasso Tsouni</w:t>
          </w:r>
        </w:p>
        <w:p w:rsidR="00545407" w:rsidRDefault="00545407" w:rsidP="00D10B0A">
          <w:pPr>
            <w:pStyle w:val="Header"/>
            <w:ind w:left="1440"/>
          </w:pPr>
          <w:r w:rsidRPr="00545407">
            <w:rPr>
              <w:rFonts w:asciiTheme="minorHAnsi" w:hAnsiTheme="minorHAnsi" w:cs="Arial"/>
              <w:sz w:val="18"/>
              <w:szCs w:val="18"/>
              <w:lang w:val="en-GB"/>
            </w:rPr>
            <w:t>211</w:t>
          </w:r>
          <w:r>
            <w:rPr>
              <w:rFonts w:asciiTheme="minorHAnsi" w:hAnsiTheme="minorHAnsi" w:cs="Arial"/>
              <w:sz w:val="18"/>
              <w:szCs w:val="18"/>
              <w:lang w:val="en-GB"/>
            </w:rPr>
            <w:t>-</w:t>
          </w:r>
          <w:r w:rsidRPr="00545407">
            <w:rPr>
              <w:rFonts w:asciiTheme="minorHAnsi" w:hAnsiTheme="minorHAnsi" w:cs="Arial"/>
              <w:sz w:val="18"/>
              <w:szCs w:val="18"/>
              <w:lang w:val="en-GB"/>
            </w:rPr>
            <w:t>1069963</w:t>
          </w:r>
        </w:p>
        <w:p w:rsidR="00511A1B" w:rsidRPr="009914F9" w:rsidRDefault="00362132" w:rsidP="00D10B0A">
          <w:pPr>
            <w:pStyle w:val="Header"/>
            <w:ind w:left="1440"/>
            <w:rPr>
              <w:rFonts w:ascii="Verdana" w:hAnsi="Verdana" w:cs="Arial"/>
              <w:color w:val="404040"/>
              <w:sz w:val="16"/>
              <w:szCs w:val="16"/>
            </w:rPr>
          </w:pPr>
          <w:hyperlink r:id="rId3" w:history="1">
            <w:r w:rsidR="00D10B0A" w:rsidRPr="000C0FC2">
              <w:rPr>
                <w:rStyle w:val="Hyperlink"/>
                <w:rFonts w:asciiTheme="minorHAnsi" w:hAnsiTheme="minorHAnsi" w:cs="Arial"/>
                <w:sz w:val="18"/>
                <w:szCs w:val="18"/>
              </w:rPr>
              <w:t>vtsouni@manpowergroup.gr</w:t>
            </w:r>
          </w:hyperlink>
        </w:p>
      </w:tc>
    </w:tr>
  </w:tbl>
  <w:p w:rsidR="00511A1B" w:rsidRPr="009914F9" w:rsidRDefault="00511A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0061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C2A8C"/>
    <w:multiLevelType w:val="hybridMultilevel"/>
    <w:tmpl w:val="8550B188"/>
    <w:lvl w:ilvl="0" w:tplc="5B3EC030">
      <w:numFmt w:val="bullet"/>
      <w:lvlText w:val="-"/>
      <w:lvlJc w:val="left"/>
      <w:pPr>
        <w:ind w:left="1262" w:hanging="360"/>
      </w:pPr>
      <w:rPr>
        <w:rFonts w:ascii="Arial" w:eastAsia="Times New Roman" w:hAnsi="Arial" w:cs="Arial" w:hint="default"/>
      </w:rPr>
    </w:lvl>
    <w:lvl w:ilvl="1" w:tplc="04080003">
      <w:start w:val="1"/>
      <w:numFmt w:val="bullet"/>
      <w:lvlText w:val="o"/>
      <w:lvlJc w:val="left"/>
      <w:pPr>
        <w:ind w:left="1982" w:hanging="360"/>
      </w:pPr>
      <w:rPr>
        <w:rFonts w:ascii="Courier New" w:hAnsi="Courier New" w:cs="Courier New" w:hint="default"/>
      </w:rPr>
    </w:lvl>
    <w:lvl w:ilvl="2" w:tplc="04080005" w:tentative="1">
      <w:start w:val="1"/>
      <w:numFmt w:val="bullet"/>
      <w:lvlText w:val=""/>
      <w:lvlJc w:val="left"/>
      <w:pPr>
        <w:ind w:left="2702" w:hanging="360"/>
      </w:pPr>
      <w:rPr>
        <w:rFonts w:ascii="Wingdings" w:hAnsi="Wingdings" w:hint="default"/>
      </w:rPr>
    </w:lvl>
    <w:lvl w:ilvl="3" w:tplc="04080001" w:tentative="1">
      <w:start w:val="1"/>
      <w:numFmt w:val="bullet"/>
      <w:lvlText w:val=""/>
      <w:lvlJc w:val="left"/>
      <w:pPr>
        <w:ind w:left="3422" w:hanging="360"/>
      </w:pPr>
      <w:rPr>
        <w:rFonts w:ascii="Symbol" w:hAnsi="Symbol" w:hint="default"/>
      </w:rPr>
    </w:lvl>
    <w:lvl w:ilvl="4" w:tplc="04080003" w:tentative="1">
      <w:start w:val="1"/>
      <w:numFmt w:val="bullet"/>
      <w:lvlText w:val="o"/>
      <w:lvlJc w:val="left"/>
      <w:pPr>
        <w:ind w:left="4142" w:hanging="360"/>
      </w:pPr>
      <w:rPr>
        <w:rFonts w:ascii="Courier New" w:hAnsi="Courier New" w:cs="Courier New" w:hint="default"/>
      </w:rPr>
    </w:lvl>
    <w:lvl w:ilvl="5" w:tplc="04080005" w:tentative="1">
      <w:start w:val="1"/>
      <w:numFmt w:val="bullet"/>
      <w:lvlText w:val=""/>
      <w:lvlJc w:val="left"/>
      <w:pPr>
        <w:ind w:left="4862" w:hanging="360"/>
      </w:pPr>
      <w:rPr>
        <w:rFonts w:ascii="Wingdings" w:hAnsi="Wingdings" w:hint="default"/>
      </w:rPr>
    </w:lvl>
    <w:lvl w:ilvl="6" w:tplc="04080001" w:tentative="1">
      <w:start w:val="1"/>
      <w:numFmt w:val="bullet"/>
      <w:lvlText w:val=""/>
      <w:lvlJc w:val="left"/>
      <w:pPr>
        <w:ind w:left="5582" w:hanging="360"/>
      </w:pPr>
      <w:rPr>
        <w:rFonts w:ascii="Symbol" w:hAnsi="Symbol" w:hint="default"/>
      </w:rPr>
    </w:lvl>
    <w:lvl w:ilvl="7" w:tplc="04080003" w:tentative="1">
      <w:start w:val="1"/>
      <w:numFmt w:val="bullet"/>
      <w:lvlText w:val="o"/>
      <w:lvlJc w:val="left"/>
      <w:pPr>
        <w:ind w:left="6302" w:hanging="360"/>
      </w:pPr>
      <w:rPr>
        <w:rFonts w:ascii="Courier New" w:hAnsi="Courier New" w:cs="Courier New" w:hint="default"/>
      </w:rPr>
    </w:lvl>
    <w:lvl w:ilvl="8" w:tplc="04080005" w:tentative="1">
      <w:start w:val="1"/>
      <w:numFmt w:val="bullet"/>
      <w:lvlText w:val=""/>
      <w:lvlJc w:val="left"/>
      <w:pPr>
        <w:ind w:left="7022" w:hanging="360"/>
      </w:pPr>
      <w:rPr>
        <w:rFonts w:ascii="Wingdings" w:hAnsi="Wingdings" w:hint="default"/>
      </w:rPr>
    </w:lvl>
  </w:abstractNum>
  <w:abstractNum w:abstractNumId="2" w15:restartNumberingAfterBreak="0">
    <w:nsid w:val="069B0BAC"/>
    <w:multiLevelType w:val="hybridMultilevel"/>
    <w:tmpl w:val="7EA030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1F85D02"/>
    <w:multiLevelType w:val="hybridMultilevel"/>
    <w:tmpl w:val="574C50BA"/>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3B028A"/>
    <w:multiLevelType w:val="hybridMultilevel"/>
    <w:tmpl w:val="2F7051A4"/>
    <w:lvl w:ilvl="0" w:tplc="8B688008">
      <w:numFmt w:val="bullet"/>
      <w:lvlText w:val="-"/>
      <w:lvlJc w:val="left"/>
      <w:pPr>
        <w:ind w:left="720" w:hanging="360"/>
      </w:pPr>
      <w:rPr>
        <w:rFonts w:ascii="Arial" w:eastAsia="SimSu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BE159BC"/>
    <w:multiLevelType w:val="hybridMultilevel"/>
    <w:tmpl w:val="AC828F9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3F6849C5"/>
    <w:multiLevelType w:val="hybridMultilevel"/>
    <w:tmpl w:val="DA76648E"/>
    <w:lvl w:ilvl="0" w:tplc="95A0C9D8">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AAB42AB"/>
    <w:multiLevelType w:val="hybridMultilevel"/>
    <w:tmpl w:val="A148B122"/>
    <w:lvl w:ilvl="0" w:tplc="A3907C9A">
      <w:numFmt w:val="bullet"/>
      <w:lvlText w:val="-"/>
      <w:lvlJc w:val="left"/>
      <w:pPr>
        <w:ind w:left="1262" w:hanging="360"/>
      </w:pPr>
      <w:rPr>
        <w:rFonts w:ascii="Verdana" w:eastAsia="Times New Roman" w:hAnsi="Verdana" w:cs="Arial" w:hint="default"/>
      </w:rPr>
    </w:lvl>
    <w:lvl w:ilvl="1" w:tplc="04080003" w:tentative="1">
      <w:start w:val="1"/>
      <w:numFmt w:val="bullet"/>
      <w:lvlText w:val="o"/>
      <w:lvlJc w:val="left"/>
      <w:pPr>
        <w:ind w:left="1982" w:hanging="360"/>
      </w:pPr>
      <w:rPr>
        <w:rFonts w:ascii="Courier New" w:hAnsi="Courier New" w:cs="Courier New" w:hint="default"/>
      </w:rPr>
    </w:lvl>
    <w:lvl w:ilvl="2" w:tplc="04080005" w:tentative="1">
      <w:start w:val="1"/>
      <w:numFmt w:val="bullet"/>
      <w:lvlText w:val=""/>
      <w:lvlJc w:val="left"/>
      <w:pPr>
        <w:ind w:left="2702" w:hanging="360"/>
      </w:pPr>
      <w:rPr>
        <w:rFonts w:ascii="Wingdings" w:hAnsi="Wingdings" w:hint="default"/>
      </w:rPr>
    </w:lvl>
    <w:lvl w:ilvl="3" w:tplc="04080001" w:tentative="1">
      <w:start w:val="1"/>
      <w:numFmt w:val="bullet"/>
      <w:lvlText w:val=""/>
      <w:lvlJc w:val="left"/>
      <w:pPr>
        <w:ind w:left="3422" w:hanging="360"/>
      </w:pPr>
      <w:rPr>
        <w:rFonts w:ascii="Symbol" w:hAnsi="Symbol" w:hint="default"/>
      </w:rPr>
    </w:lvl>
    <w:lvl w:ilvl="4" w:tplc="04080003" w:tentative="1">
      <w:start w:val="1"/>
      <w:numFmt w:val="bullet"/>
      <w:lvlText w:val="o"/>
      <w:lvlJc w:val="left"/>
      <w:pPr>
        <w:ind w:left="4142" w:hanging="360"/>
      </w:pPr>
      <w:rPr>
        <w:rFonts w:ascii="Courier New" w:hAnsi="Courier New" w:cs="Courier New" w:hint="default"/>
      </w:rPr>
    </w:lvl>
    <w:lvl w:ilvl="5" w:tplc="04080005" w:tentative="1">
      <w:start w:val="1"/>
      <w:numFmt w:val="bullet"/>
      <w:lvlText w:val=""/>
      <w:lvlJc w:val="left"/>
      <w:pPr>
        <w:ind w:left="4862" w:hanging="360"/>
      </w:pPr>
      <w:rPr>
        <w:rFonts w:ascii="Wingdings" w:hAnsi="Wingdings" w:hint="default"/>
      </w:rPr>
    </w:lvl>
    <w:lvl w:ilvl="6" w:tplc="04080001" w:tentative="1">
      <w:start w:val="1"/>
      <w:numFmt w:val="bullet"/>
      <w:lvlText w:val=""/>
      <w:lvlJc w:val="left"/>
      <w:pPr>
        <w:ind w:left="5582" w:hanging="360"/>
      </w:pPr>
      <w:rPr>
        <w:rFonts w:ascii="Symbol" w:hAnsi="Symbol" w:hint="default"/>
      </w:rPr>
    </w:lvl>
    <w:lvl w:ilvl="7" w:tplc="04080003" w:tentative="1">
      <w:start w:val="1"/>
      <w:numFmt w:val="bullet"/>
      <w:lvlText w:val="o"/>
      <w:lvlJc w:val="left"/>
      <w:pPr>
        <w:ind w:left="6302" w:hanging="360"/>
      </w:pPr>
      <w:rPr>
        <w:rFonts w:ascii="Courier New" w:hAnsi="Courier New" w:cs="Courier New" w:hint="default"/>
      </w:rPr>
    </w:lvl>
    <w:lvl w:ilvl="8" w:tplc="04080005" w:tentative="1">
      <w:start w:val="1"/>
      <w:numFmt w:val="bullet"/>
      <w:lvlText w:val=""/>
      <w:lvlJc w:val="left"/>
      <w:pPr>
        <w:ind w:left="7022" w:hanging="360"/>
      </w:pPr>
      <w:rPr>
        <w:rFonts w:ascii="Wingdings" w:hAnsi="Wingdings" w:hint="default"/>
      </w:rPr>
    </w:lvl>
  </w:abstractNum>
  <w:abstractNum w:abstractNumId="8" w15:restartNumberingAfterBreak="0">
    <w:nsid w:val="516A1EC9"/>
    <w:multiLevelType w:val="hybridMultilevel"/>
    <w:tmpl w:val="EC8C71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F371345"/>
    <w:multiLevelType w:val="hybridMultilevel"/>
    <w:tmpl w:val="560EBCAE"/>
    <w:lvl w:ilvl="0" w:tplc="001436CA">
      <w:numFmt w:val="bullet"/>
      <w:lvlText w:val="-"/>
      <w:lvlJc w:val="left"/>
      <w:pPr>
        <w:ind w:left="720" w:hanging="360"/>
      </w:pPr>
      <w:rPr>
        <w:rFonts w:ascii="Arial" w:eastAsia="SimSu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1E73031"/>
    <w:multiLevelType w:val="hybridMultilevel"/>
    <w:tmpl w:val="90324B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3"/>
  </w:num>
  <w:num w:numId="6">
    <w:abstractNumId w:val="9"/>
  </w:num>
  <w:num w:numId="7">
    <w:abstractNumId w:val="10"/>
  </w:num>
  <w:num w:numId="8">
    <w:abstractNumId w:val="6"/>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162"/>
    <w:rsid w:val="0000167C"/>
    <w:rsid w:val="00002878"/>
    <w:rsid w:val="00003744"/>
    <w:rsid w:val="0000544A"/>
    <w:rsid w:val="00005FF3"/>
    <w:rsid w:val="00010D45"/>
    <w:rsid w:val="00010DD6"/>
    <w:rsid w:val="0001210A"/>
    <w:rsid w:val="00012881"/>
    <w:rsid w:val="00012977"/>
    <w:rsid w:val="00013A60"/>
    <w:rsid w:val="00014216"/>
    <w:rsid w:val="00015C1D"/>
    <w:rsid w:val="00015F96"/>
    <w:rsid w:val="00016487"/>
    <w:rsid w:val="00021302"/>
    <w:rsid w:val="0002170C"/>
    <w:rsid w:val="00022585"/>
    <w:rsid w:val="000236A0"/>
    <w:rsid w:val="000246FF"/>
    <w:rsid w:val="000250FE"/>
    <w:rsid w:val="00026656"/>
    <w:rsid w:val="00026790"/>
    <w:rsid w:val="0002714B"/>
    <w:rsid w:val="00030038"/>
    <w:rsid w:val="0003045C"/>
    <w:rsid w:val="000316E4"/>
    <w:rsid w:val="00031F68"/>
    <w:rsid w:val="00033036"/>
    <w:rsid w:val="00033993"/>
    <w:rsid w:val="000346CF"/>
    <w:rsid w:val="00035563"/>
    <w:rsid w:val="0003735F"/>
    <w:rsid w:val="00041C63"/>
    <w:rsid w:val="00043993"/>
    <w:rsid w:val="00043D47"/>
    <w:rsid w:val="00044198"/>
    <w:rsid w:val="00044BEC"/>
    <w:rsid w:val="00046295"/>
    <w:rsid w:val="00047EEB"/>
    <w:rsid w:val="00050595"/>
    <w:rsid w:val="0005064D"/>
    <w:rsid w:val="00050FEA"/>
    <w:rsid w:val="00051058"/>
    <w:rsid w:val="00052588"/>
    <w:rsid w:val="0005365C"/>
    <w:rsid w:val="00055CA8"/>
    <w:rsid w:val="00055D1A"/>
    <w:rsid w:val="0005609A"/>
    <w:rsid w:val="0005610A"/>
    <w:rsid w:val="00056C00"/>
    <w:rsid w:val="00060779"/>
    <w:rsid w:val="00061B48"/>
    <w:rsid w:val="00063145"/>
    <w:rsid w:val="00063587"/>
    <w:rsid w:val="000658F6"/>
    <w:rsid w:val="00065CCF"/>
    <w:rsid w:val="00065FDD"/>
    <w:rsid w:val="000666F0"/>
    <w:rsid w:val="00067727"/>
    <w:rsid w:val="0006772A"/>
    <w:rsid w:val="0007095D"/>
    <w:rsid w:val="000720BC"/>
    <w:rsid w:val="00074158"/>
    <w:rsid w:val="000746C5"/>
    <w:rsid w:val="000747A1"/>
    <w:rsid w:val="00075E8D"/>
    <w:rsid w:val="00075EE4"/>
    <w:rsid w:val="00076A79"/>
    <w:rsid w:val="00077C07"/>
    <w:rsid w:val="00077D0B"/>
    <w:rsid w:val="0008140D"/>
    <w:rsid w:val="000828CD"/>
    <w:rsid w:val="00082CFB"/>
    <w:rsid w:val="00082F84"/>
    <w:rsid w:val="000852AB"/>
    <w:rsid w:val="0008540B"/>
    <w:rsid w:val="00086D07"/>
    <w:rsid w:val="00087C35"/>
    <w:rsid w:val="000904F9"/>
    <w:rsid w:val="00090620"/>
    <w:rsid w:val="000908DE"/>
    <w:rsid w:val="00090BE4"/>
    <w:rsid w:val="00091183"/>
    <w:rsid w:val="000929CA"/>
    <w:rsid w:val="00092AA5"/>
    <w:rsid w:val="00092B52"/>
    <w:rsid w:val="000940B7"/>
    <w:rsid w:val="00094DDD"/>
    <w:rsid w:val="000952A3"/>
    <w:rsid w:val="00095ED2"/>
    <w:rsid w:val="00097DD6"/>
    <w:rsid w:val="000A08AC"/>
    <w:rsid w:val="000A0B05"/>
    <w:rsid w:val="000A1076"/>
    <w:rsid w:val="000A10F8"/>
    <w:rsid w:val="000A19A3"/>
    <w:rsid w:val="000A2141"/>
    <w:rsid w:val="000A244D"/>
    <w:rsid w:val="000A3268"/>
    <w:rsid w:val="000A3405"/>
    <w:rsid w:val="000A352D"/>
    <w:rsid w:val="000A4203"/>
    <w:rsid w:val="000A4458"/>
    <w:rsid w:val="000A473D"/>
    <w:rsid w:val="000A4A12"/>
    <w:rsid w:val="000A51F8"/>
    <w:rsid w:val="000A647B"/>
    <w:rsid w:val="000A7C4E"/>
    <w:rsid w:val="000B06EF"/>
    <w:rsid w:val="000B1F7A"/>
    <w:rsid w:val="000B2128"/>
    <w:rsid w:val="000B3159"/>
    <w:rsid w:val="000B4268"/>
    <w:rsid w:val="000B54FE"/>
    <w:rsid w:val="000B6362"/>
    <w:rsid w:val="000B6D64"/>
    <w:rsid w:val="000C0384"/>
    <w:rsid w:val="000C054F"/>
    <w:rsid w:val="000C0FC2"/>
    <w:rsid w:val="000C102B"/>
    <w:rsid w:val="000C1421"/>
    <w:rsid w:val="000C2374"/>
    <w:rsid w:val="000C2553"/>
    <w:rsid w:val="000C2714"/>
    <w:rsid w:val="000C3794"/>
    <w:rsid w:val="000C4DFD"/>
    <w:rsid w:val="000C5022"/>
    <w:rsid w:val="000C512B"/>
    <w:rsid w:val="000C7A98"/>
    <w:rsid w:val="000D0323"/>
    <w:rsid w:val="000D10F8"/>
    <w:rsid w:val="000D2184"/>
    <w:rsid w:val="000D2A68"/>
    <w:rsid w:val="000D441D"/>
    <w:rsid w:val="000D5B27"/>
    <w:rsid w:val="000D6400"/>
    <w:rsid w:val="000D66BE"/>
    <w:rsid w:val="000E0E2A"/>
    <w:rsid w:val="000E285E"/>
    <w:rsid w:val="000E3D59"/>
    <w:rsid w:val="000E5878"/>
    <w:rsid w:val="000E5C7C"/>
    <w:rsid w:val="000E6665"/>
    <w:rsid w:val="000E7A62"/>
    <w:rsid w:val="000F0988"/>
    <w:rsid w:val="000F2318"/>
    <w:rsid w:val="000F3523"/>
    <w:rsid w:val="000F35EC"/>
    <w:rsid w:val="000F3BA0"/>
    <w:rsid w:val="000F3FCC"/>
    <w:rsid w:val="000F48AF"/>
    <w:rsid w:val="000F52F5"/>
    <w:rsid w:val="000F628A"/>
    <w:rsid w:val="000F7994"/>
    <w:rsid w:val="001000D3"/>
    <w:rsid w:val="00100E27"/>
    <w:rsid w:val="00100EB6"/>
    <w:rsid w:val="00102C22"/>
    <w:rsid w:val="00103CD2"/>
    <w:rsid w:val="00103E63"/>
    <w:rsid w:val="00103F9E"/>
    <w:rsid w:val="00104135"/>
    <w:rsid w:val="001045B5"/>
    <w:rsid w:val="0010544D"/>
    <w:rsid w:val="00105D3E"/>
    <w:rsid w:val="00107048"/>
    <w:rsid w:val="00110342"/>
    <w:rsid w:val="001107CF"/>
    <w:rsid w:val="00110B81"/>
    <w:rsid w:val="00110F78"/>
    <w:rsid w:val="00111074"/>
    <w:rsid w:val="00112311"/>
    <w:rsid w:val="00115314"/>
    <w:rsid w:val="0011538D"/>
    <w:rsid w:val="00115EC9"/>
    <w:rsid w:val="00116B96"/>
    <w:rsid w:val="00116DD3"/>
    <w:rsid w:val="001176D9"/>
    <w:rsid w:val="00121964"/>
    <w:rsid w:val="00121A5F"/>
    <w:rsid w:val="00122BD5"/>
    <w:rsid w:val="00123702"/>
    <w:rsid w:val="00124804"/>
    <w:rsid w:val="001261B8"/>
    <w:rsid w:val="00126E8D"/>
    <w:rsid w:val="00127BA8"/>
    <w:rsid w:val="001302E7"/>
    <w:rsid w:val="00131C0C"/>
    <w:rsid w:val="0013235E"/>
    <w:rsid w:val="001323C4"/>
    <w:rsid w:val="00133FBC"/>
    <w:rsid w:val="00134595"/>
    <w:rsid w:val="0013485D"/>
    <w:rsid w:val="00134C6A"/>
    <w:rsid w:val="001371B5"/>
    <w:rsid w:val="0013774A"/>
    <w:rsid w:val="00140BF7"/>
    <w:rsid w:val="00141974"/>
    <w:rsid w:val="00143EAF"/>
    <w:rsid w:val="001451EA"/>
    <w:rsid w:val="00145BDD"/>
    <w:rsid w:val="001466B5"/>
    <w:rsid w:val="00147725"/>
    <w:rsid w:val="0015051F"/>
    <w:rsid w:val="00150F77"/>
    <w:rsid w:val="001528B8"/>
    <w:rsid w:val="00153437"/>
    <w:rsid w:val="001534A9"/>
    <w:rsid w:val="00153626"/>
    <w:rsid w:val="00153642"/>
    <w:rsid w:val="00154C23"/>
    <w:rsid w:val="00154CDB"/>
    <w:rsid w:val="00155529"/>
    <w:rsid w:val="00156711"/>
    <w:rsid w:val="001618C9"/>
    <w:rsid w:val="00161E47"/>
    <w:rsid w:val="001635C5"/>
    <w:rsid w:val="0016365C"/>
    <w:rsid w:val="00163C11"/>
    <w:rsid w:val="00166115"/>
    <w:rsid w:val="00166E4F"/>
    <w:rsid w:val="001674A9"/>
    <w:rsid w:val="00167FB0"/>
    <w:rsid w:val="001711BC"/>
    <w:rsid w:val="0017258A"/>
    <w:rsid w:val="00172AEA"/>
    <w:rsid w:val="001733D8"/>
    <w:rsid w:val="00173494"/>
    <w:rsid w:val="00174172"/>
    <w:rsid w:val="00176038"/>
    <w:rsid w:val="001765C8"/>
    <w:rsid w:val="001774EC"/>
    <w:rsid w:val="0017791B"/>
    <w:rsid w:val="00181074"/>
    <w:rsid w:val="0018110F"/>
    <w:rsid w:val="0018371A"/>
    <w:rsid w:val="00184545"/>
    <w:rsid w:val="0018512C"/>
    <w:rsid w:val="00185E01"/>
    <w:rsid w:val="00187A96"/>
    <w:rsid w:val="001913C9"/>
    <w:rsid w:val="00192C34"/>
    <w:rsid w:val="0019583B"/>
    <w:rsid w:val="001A02A7"/>
    <w:rsid w:val="001A1400"/>
    <w:rsid w:val="001A16A7"/>
    <w:rsid w:val="001A1BEE"/>
    <w:rsid w:val="001A1E34"/>
    <w:rsid w:val="001A38D1"/>
    <w:rsid w:val="001A5FAE"/>
    <w:rsid w:val="001A6172"/>
    <w:rsid w:val="001A652E"/>
    <w:rsid w:val="001A762A"/>
    <w:rsid w:val="001B0B2C"/>
    <w:rsid w:val="001B25AA"/>
    <w:rsid w:val="001B499B"/>
    <w:rsid w:val="001B7412"/>
    <w:rsid w:val="001C0084"/>
    <w:rsid w:val="001C0617"/>
    <w:rsid w:val="001C0672"/>
    <w:rsid w:val="001C4020"/>
    <w:rsid w:val="001C52D7"/>
    <w:rsid w:val="001C5975"/>
    <w:rsid w:val="001C5B9E"/>
    <w:rsid w:val="001C5F55"/>
    <w:rsid w:val="001C72B9"/>
    <w:rsid w:val="001C7572"/>
    <w:rsid w:val="001C7B36"/>
    <w:rsid w:val="001C7DBD"/>
    <w:rsid w:val="001D00DD"/>
    <w:rsid w:val="001D0359"/>
    <w:rsid w:val="001D0649"/>
    <w:rsid w:val="001D0DE2"/>
    <w:rsid w:val="001D1602"/>
    <w:rsid w:val="001D17DA"/>
    <w:rsid w:val="001D231F"/>
    <w:rsid w:val="001D258E"/>
    <w:rsid w:val="001D25F0"/>
    <w:rsid w:val="001D2CAD"/>
    <w:rsid w:val="001D588E"/>
    <w:rsid w:val="001D5AC6"/>
    <w:rsid w:val="001D6FEA"/>
    <w:rsid w:val="001E07C2"/>
    <w:rsid w:val="001E12F0"/>
    <w:rsid w:val="001E196D"/>
    <w:rsid w:val="001E2A19"/>
    <w:rsid w:val="001E2CD1"/>
    <w:rsid w:val="001E30DE"/>
    <w:rsid w:val="001E432F"/>
    <w:rsid w:val="001E4711"/>
    <w:rsid w:val="001E548D"/>
    <w:rsid w:val="001E56C0"/>
    <w:rsid w:val="001E5CEE"/>
    <w:rsid w:val="001E745D"/>
    <w:rsid w:val="001E7C64"/>
    <w:rsid w:val="001E7FCB"/>
    <w:rsid w:val="001F0BE8"/>
    <w:rsid w:val="001F14CA"/>
    <w:rsid w:val="001F1FD6"/>
    <w:rsid w:val="001F3037"/>
    <w:rsid w:val="001F3F3B"/>
    <w:rsid w:val="001F48FF"/>
    <w:rsid w:val="001F4A18"/>
    <w:rsid w:val="001F4BB2"/>
    <w:rsid w:val="001F566D"/>
    <w:rsid w:val="001F591F"/>
    <w:rsid w:val="001F5EAE"/>
    <w:rsid w:val="001F6A32"/>
    <w:rsid w:val="001F70E9"/>
    <w:rsid w:val="001F7C7E"/>
    <w:rsid w:val="002006C7"/>
    <w:rsid w:val="00200EC8"/>
    <w:rsid w:val="00201228"/>
    <w:rsid w:val="002019F7"/>
    <w:rsid w:val="00202299"/>
    <w:rsid w:val="002039D5"/>
    <w:rsid w:val="00203BDD"/>
    <w:rsid w:val="002045A4"/>
    <w:rsid w:val="00204E2A"/>
    <w:rsid w:val="002054CE"/>
    <w:rsid w:val="002060E8"/>
    <w:rsid w:val="00206434"/>
    <w:rsid w:val="00206996"/>
    <w:rsid w:val="002075B2"/>
    <w:rsid w:val="00207ACF"/>
    <w:rsid w:val="00207BD4"/>
    <w:rsid w:val="00211A37"/>
    <w:rsid w:val="00211D2C"/>
    <w:rsid w:val="002123B5"/>
    <w:rsid w:val="0021349B"/>
    <w:rsid w:val="00213EEE"/>
    <w:rsid w:val="0021548F"/>
    <w:rsid w:val="0021592A"/>
    <w:rsid w:val="00215939"/>
    <w:rsid w:val="00216645"/>
    <w:rsid w:val="0021665B"/>
    <w:rsid w:val="002168B1"/>
    <w:rsid w:val="0022056C"/>
    <w:rsid w:val="002208A5"/>
    <w:rsid w:val="00220FC3"/>
    <w:rsid w:val="00221312"/>
    <w:rsid w:val="00221544"/>
    <w:rsid w:val="00222312"/>
    <w:rsid w:val="00222791"/>
    <w:rsid w:val="0022301D"/>
    <w:rsid w:val="00223352"/>
    <w:rsid w:val="00223EA8"/>
    <w:rsid w:val="002249B4"/>
    <w:rsid w:val="0023021F"/>
    <w:rsid w:val="0023103B"/>
    <w:rsid w:val="00231514"/>
    <w:rsid w:val="002316C7"/>
    <w:rsid w:val="002316F2"/>
    <w:rsid w:val="002327C5"/>
    <w:rsid w:val="002347B7"/>
    <w:rsid w:val="0023635D"/>
    <w:rsid w:val="00240051"/>
    <w:rsid w:val="00241B3D"/>
    <w:rsid w:val="00242113"/>
    <w:rsid w:val="0024546C"/>
    <w:rsid w:val="0024779C"/>
    <w:rsid w:val="00247E90"/>
    <w:rsid w:val="00253D98"/>
    <w:rsid w:val="0025452B"/>
    <w:rsid w:val="00255409"/>
    <w:rsid w:val="00256028"/>
    <w:rsid w:val="00256337"/>
    <w:rsid w:val="00256A22"/>
    <w:rsid w:val="00260E98"/>
    <w:rsid w:val="002617C4"/>
    <w:rsid w:val="002624BC"/>
    <w:rsid w:val="002627B2"/>
    <w:rsid w:val="00262989"/>
    <w:rsid w:val="002638F5"/>
    <w:rsid w:val="0026391E"/>
    <w:rsid w:val="00266360"/>
    <w:rsid w:val="00266D78"/>
    <w:rsid w:val="002679CC"/>
    <w:rsid w:val="00267ED3"/>
    <w:rsid w:val="002702A6"/>
    <w:rsid w:val="0027216B"/>
    <w:rsid w:val="002725FE"/>
    <w:rsid w:val="00272CB9"/>
    <w:rsid w:val="00272D05"/>
    <w:rsid w:val="00272D5E"/>
    <w:rsid w:val="00272F87"/>
    <w:rsid w:val="0027342F"/>
    <w:rsid w:val="0027567A"/>
    <w:rsid w:val="00275878"/>
    <w:rsid w:val="00276041"/>
    <w:rsid w:val="00276D40"/>
    <w:rsid w:val="002821C6"/>
    <w:rsid w:val="00283799"/>
    <w:rsid w:val="00283CA9"/>
    <w:rsid w:val="00284372"/>
    <w:rsid w:val="00284673"/>
    <w:rsid w:val="0028481E"/>
    <w:rsid w:val="00285A60"/>
    <w:rsid w:val="00285BA9"/>
    <w:rsid w:val="002876B4"/>
    <w:rsid w:val="00287D98"/>
    <w:rsid w:val="00287FE8"/>
    <w:rsid w:val="00291037"/>
    <w:rsid w:val="00292699"/>
    <w:rsid w:val="0029321F"/>
    <w:rsid w:val="00294612"/>
    <w:rsid w:val="00294E0B"/>
    <w:rsid w:val="00297DE9"/>
    <w:rsid w:val="002A0412"/>
    <w:rsid w:val="002A0AE2"/>
    <w:rsid w:val="002A140A"/>
    <w:rsid w:val="002A1E37"/>
    <w:rsid w:val="002A251D"/>
    <w:rsid w:val="002A2959"/>
    <w:rsid w:val="002A2BCA"/>
    <w:rsid w:val="002A2BDB"/>
    <w:rsid w:val="002A3E5A"/>
    <w:rsid w:val="002A418A"/>
    <w:rsid w:val="002A4612"/>
    <w:rsid w:val="002A4888"/>
    <w:rsid w:val="002A6981"/>
    <w:rsid w:val="002B03CD"/>
    <w:rsid w:val="002B04C8"/>
    <w:rsid w:val="002B0B6D"/>
    <w:rsid w:val="002B195F"/>
    <w:rsid w:val="002B3BF6"/>
    <w:rsid w:val="002B4006"/>
    <w:rsid w:val="002B477C"/>
    <w:rsid w:val="002B4E6E"/>
    <w:rsid w:val="002B4FAB"/>
    <w:rsid w:val="002B782D"/>
    <w:rsid w:val="002B7842"/>
    <w:rsid w:val="002B7DDF"/>
    <w:rsid w:val="002C18FA"/>
    <w:rsid w:val="002C25F5"/>
    <w:rsid w:val="002C29EF"/>
    <w:rsid w:val="002C48B7"/>
    <w:rsid w:val="002C567B"/>
    <w:rsid w:val="002C7205"/>
    <w:rsid w:val="002D0EF5"/>
    <w:rsid w:val="002D1DD9"/>
    <w:rsid w:val="002D327C"/>
    <w:rsid w:val="002D3D5A"/>
    <w:rsid w:val="002D5B6A"/>
    <w:rsid w:val="002D710D"/>
    <w:rsid w:val="002E1767"/>
    <w:rsid w:val="002E1786"/>
    <w:rsid w:val="002E2610"/>
    <w:rsid w:val="002E2DDF"/>
    <w:rsid w:val="002E3670"/>
    <w:rsid w:val="002E3BB7"/>
    <w:rsid w:val="002E3C2A"/>
    <w:rsid w:val="002E5465"/>
    <w:rsid w:val="002E54D0"/>
    <w:rsid w:val="002E583C"/>
    <w:rsid w:val="002E5F38"/>
    <w:rsid w:val="002F0D5F"/>
    <w:rsid w:val="002F0D9E"/>
    <w:rsid w:val="002F1386"/>
    <w:rsid w:val="002F1C0E"/>
    <w:rsid w:val="002F3144"/>
    <w:rsid w:val="002F3C42"/>
    <w:rsid w:val="002F5266"/>
    <w:rsid w:val="00301122"/>
    <w:rsid w:val="0030143F"/>
    <w:rsid w:val="003014FA"/>
    <w:rsid w:val="00302229"/>
    <w:rsid w:val="0030335F"/>
    <w:rsid w:val="00304F7E"/>
    <w:rsid w:val="0030515A"/>
    <w:rsid w:val="0030553F"/>
    <w:rsid w:val="003073D0"/>
    <w:rsid w:val="00307AA9"/>
    <w:rsid w:val="00307DD2"/>
    <w:rsid w:val="00307FEE"/>
    <w:rsid w:val="003104F2"/>
    <w:rsid w:val="00310F33"/>
    <w:rsid w:val="00311241"/>
    <w:rsid w:val="003117E4"/>
    <w:rsid w:val="0031181D"/>
    <w:rsid w:val="00312004"/>
    <w:rsid w:val="00314265"/>
    <w:rsid w:val="00315F68"/>
    <w:rsid w:val="00316BCD"/>
    <w:rsid w:val="00321CBA"/>
    <w:rsid w:val="00322DD5"/>
    <w:rsid w:val="00323304"/>
    <w:rsid w:val="003252AE"/>
    <w:rsid w:val="0032603E"/>
    <w:rsid w:val="0032625D"/>
    <w:rsid w:val="00326290"/>
    <w:rsid w:val="00326C1A"/>
    <w:rsid w:val="00326D48"/>
    <w:rsid w:val="0032770C"/>
    <w:rsid w:val="003277F0"/>
    <w:rsid w:val="00331959"/>
    <w:rsid w:val="003326A8"/>
    <w:rsid w:val="003346DA"/>
    <w:rsid w:val="003354C9"/>
    <w:rsid w:val="00337323"/>
    <w:rsid w:val="00341E95"/>
    <w:rsid w:val="00342D13"/>
    <w:rsid w:val="003432C9"/>
    <w:rsid w:val="00343BEC"/>
    <w:rsid w:val="003449F8"/>
    <w:rsid w:val="00344C36"/>
    <w:rsid w:val="00344DB9"/>
    <w:rsid w:val="00345D18"/>
    <w:rsid w:val="00345D8F"/>
    <w:rsid w:val="003463C1"/>
    <w:rsid w:val="003467CB"/>
    <w:rsid w:val="00346DB0"/>
    <w:rsid w:val="0034738C"/>
    <w:rsid w:val="00350D5E"/>
    <w:rsid w:val="003513BC"/>
    <w:rsid w:val="003513F2"/>
    <w:rsid w:val="0035272A"/>
    <w:rsid w:val="00353B2D"/>
    <w:rsid w:val="003565E0"/>
    <w:rsid w:val="003576A6"/>
    <w:rsid w:val="00357FE7"/>
    <w:rsid w:val="003602DF"/>
    <w:rsid w:val="00360E0B"/>
    <w:rsid w:val="00361C39"/>
    <w:rsid w:val="00362132"/>
    <w:rsid w:val="003628A0"/>
    <w:rsid w:val="00363E2C"/>
    <w:rsid w:val="00364392"/>
    <w:rsid w:val="00366D7F"/>
    <w:rsid w:val="003706A0"/>
    <w:rsid w:val="00370B9E"/>
    <w:rsid w:val="003717BD"/>
    <w:rsid w:val="003720AF"/>
    <w:rsid w:val="003728CE"/>
    <w:rsid w:val="00373695"/>
    <w:rsid w:val="00373FA0"/>
    <w:rsid w:val="00374385"/>
    <w:rsid w:val="00374422"/>
    <w:rsid w:val="003749E0"/>
    <w:rsid w:val="003763F4"/>
    <w:rsid w:val="0037778E"/>
    <w:rsid w:val="00380B87"/>
    <w:rsid w:val="00383C13"/>
    <w:rsid w:val="003846F9"/>
    <w:rsid w:val="00384FDE"/>
    <w:rsid w:val="00385432"/>
    <w:rsid w:val="003855AC"/>
    <w:rsid w:val="003862B9"/>
    <w:rsid w:val="00390104"/>
    <w:rsid w:val="003914FB"/>
    <w:rsid w:val="00392843"/>
    <w:rsid w:val="00393231"/>
    <w:rsid w:val="00394238"/>
    <w:rsid w:val="00394C05"/>
    <w:rsid w:val="00395010"/>
    <w:rsid w:val="003957A1"/>
    <w:rsid w:val="003A094A"/>
    <w:rsid w:val="003A31EC"/>
    <w:rsid w:val="003A3CD2"/>
    <w:rsid w:val="003A66E5"/>
    <w:rsid w:val="003A6E2B"/>
    <w:rsid w:val="003A779A"/>
    <w:rsid w:val="003A783B"/>
    <w:rsid w:val="003B0840"/>
    <w:rsid w:val="003B2648"/>
    <w:rsid w:val="003B3428"/>
    <w:rsid w:val="003B3EC9"/>
    <w:rsid w:val="003B575E"/>
    <w:rsid w:val="003B67DB"/>
    <w:rsid w:val="003B6B6C"/>
    <w:rsid w:val="003B7FEA"/>
    <w:rsid w:val="003C08EA"/>
    <w:rsid w:val="003C0D73"/>
    <w:rsid w:val="003C0DEA"/>
    <w:rsid w:val="003C3274"/>
    <w:rsid w:val="003C364C"/>
    <w:rsid w:val="003C4319"/>
    <w:rsid w:val="003C4368"/>
    <w:rsid w:val="003C54AC"/>
    <w:rsid w:val="003D0726"/>
    <w:rsid w:val="003D0A83"/>
    <w:rsid w:val="003D1737"/>
    <w:rsid w:val="003D2D31"/>
    <w:rsid w:val="003D39CE"/>
    <w:rsid w:val="003D3B7C"/>
    <w:rsid w:val="003D53F4"/>
    <w:rsid w:val="003D6D49"/>
    <w:rsid w:val="003D749D"/>
    <w:rsid w:val="003D7A4A"/>
    <w:rsid w:val="003D7C72"/>
    <w:rsid w:val="003E01A4"/>
    <w:rsid w:val="003E13F2"/>
    <w:rsid w:val="003E2482"/>
    <w:rsid w:val="003E2CA7"/>
    <w:rsid w:val="003E331C"/>
    <w:rsid w:val="003E403D"/>
    <w:rsid w:val="003E466C"/>
    <w:rsid w:val="003E493B"/>
    <w:rsid w:val="003E4A41"/>
    <w:rsid w:val="003E4C66"/>
    <w:rsid w:val="003E55A5"/>
    <w:rsid w:val="003E6D53"/>
    <w:rsid w:val="003F070D"/>
    <w:rsid w:val="003F2687"/>
    <w:rsid w:val="003F2846"/>
    <w:rsid w:val="003F2B4F"/>
    <w:rsid w:val="003F2CC4"/>
    <w:rsid w:val="003F3A7C"/>
    <w:rsid w:val="003F3A91"/>
    <w:rsid w:val="003F3C80"/>
    <w:rsid w:val="003F3F0D"/>
    <w:rsid w:val="003F4C5A"/>
    <w:rsid w:val="003F60B1"/>
    <w:rsid w:val="003F75D8"/>
    <w:rsid w:val="003F7D47"/>
    <w:rsid w:val="00401828"/>
    <w:rsid w:val="00401B35"/>
    <w:rsid w:val="004027BD"/>
    <w:rsid w:val="00403FC0"/>
    <w:rsid w:val="00407174"/>
    <w:rsid w:val="00407E47"/>
    <w:rsid w:val="00412E72"/>
    <w:rsid w:val="0041306E"/>
    <w:rsid w:val="004140D5"/>
    <w:rsid w:val="00414EC9"/>
    <w:rsid w:val="00414FEC"/>
    <w:rsid w:val="004169C8"/>
    <w:rsid w:val="00417092"/>
    <w:rsid w:val="00420360"/>
    <w:rsid w:val="0042041B"/>
    <w:rsid w:val="004206BE"/>
    <w:rsid w:val="00420EED"/>
    <w:rsid w:val="004214CF"/>
    <w:rsid w:val="0042275A"/>
    <w:rsid w:val="0042277E"/>
    <w:rsid w:val="004232AE"/>
    <w:rsid w:val="00424EFA"/>
    <w:rsid w:val="00426A84"/>
    <w:rsid w:val="00430E8F"/>
    <w:rsid w:val="00431DB3"/>
    <w:rsid w:val="00431E61"/>
    <w:rsid w:val="00432B3F"/>
    <w:rsid w:val="00433126"/>
    <w:rsid w:val="00433608"/>
    <w:rsid w:val="0043412D"/>
    <w:rsid w:val="00434928"/>
    <w:rsid w:val="00435B47"/>
    <w:rsid w:val="004362C1"/>
    <w:rsid w:val="00436D85"/>
    <w:rsid w:val="00437406"/>
    <w:rsid w:val="00440183"/>
    <w:rsid w:val="0044147A"/>
    <w:rsid w:val="00441571"/>
    <w:rsid w:val="00442DCC"/>
    <w:rsid w:val="00442E95"/>
    <w:rsid w:val="004431AB"/>
    <w:rsid w:val="00444259"/>
    <w:rsid w:val="0044479F"/>
    <w:rsid w:val="00445412"/>
    <w:rsid w:val="00446289"/>
    <w:rsid w:val="00446F94"/>
    <w:rsid w:val="00447755"/>
    <w:rsid w:val="004478FC"/>
    <w:rsid w:val="00447FC7"/>
    <w:rsid w:val="00450C63"/>
    <w:rsid w:val="00451A04"/>
    <w:rsid w:val="004521B0"/>
    <w:rsid w:val="004521CB"/>
    <w:rsid w:val="00452B20"/>
    <w:rsid w:val="004548EB"/>
    <w:rsid w:val="00455690"/>
    <w:rsid w:val="00455A60"/>
    <w:rsid w:val="00456C29"/>
    <w:rsid w:val="00460213"/>
    <w:rsid w:val="0046048B"/>
    <w:rsid w:val="00462275"/>
    <w:rsid w:val="0046315E"/>
    <w:rsid w:val="004639C7"/>
    <w:rsid w:val="004643A5"/>
    <w:rsid w:val="00464B16"/>
    <w:rsid w:val="0046611E"/>
    <w:rsid w:val="004664CB"/>
    <w:rsid w:val="00470AB0"/>
    <w:rsid w:val="00470E3D"/>
    <w:rsid w:val="00471A3B"/>
    <w:rsid w:val="00472E40"/>
    <w:rsid w:val="00472F61"/>
    <w:rsid w:val="00473DE7"/>
    <w:rsid w:val="00474A1C"/>
    <w:rsid w:val="0047650B"/>
    <w:rsid w:val="00476B64"/>
    <w:rsid w:val="004771D3"/>
    <w:rsid w:val="004815C7"/>
    <w:rsid w:val="004827D2"/>
    <w:rsid w:val="004868C1"/>
    <w:rsid w:val="00487B0C"/>
    <w:rsid w:val="004900DE"/>
    <w:rsid w:val="004905DA"/>
    <w:rsid w:val="004914EA"/>
    <w:rsid w:val="00492DEE"/>
    <w:rsid w:val="004961AF"/>
    <w:rsid w:val="00497584"/>
    <w:rsid w:val="004A05E4"/>
    <w:rsid w:val="004A0B70"/>
    <w:rsid w:val="004A1645"/>
    <w:rsid w:val="004A23DA"/>
    <w:rsid w:val="004A27E2"/>
    <w:rsid w:val="004A2C43"/>
    <w:rsid w:val="004A317A"/>
    <w:rsid w:val="004A49D3"/>
    <w:rsid w:val="004A52F7"/>
    <w:rsid w:val="004A534E"/>
    <w:rsid w:val="004A6FAF"/>
    <w:rsid w:val="004A7C37"/>
    <w:rsid w:val="004B0799"/>
    <w:rsid w:val="004B0ECE"/>
    <w:rsid w:val="004B121B"/>
    <w:rsid w:val="004B1A5A"/>
    <w:rsid w:val="004B1BA2"/>
    <w:rsid w:val="004B4883"/>
    <w:rsid w:val="004B5612"/>
    <w:rsid w:val="004B6885"/>
    <w:rsid w:val="004B77ED"/>
    <w:rsid w:val="004C08AC"/>
    <w:rsid w:val="004C0970"/>
    <w:rsid w:val="004C0AB2"/>
    <w:rsid w:val="004C10FC"/>
    <w:rsid w:val="004C1A46"/>
    <w:rsid w:val="004C1BBC"/>
    <w:rsid w:val="004C3099"/>
    <w:rsid w:val="004C4149"/>
    <w:rsid w:val="004C4BEE"/>
    <w:rsid w:val="004C624F"/>
    <w:rsid w:val="004C6FF3"/>
    <w:rsid w:val="004C71B5"/>
    <w:rsid w:val="004C75D2"/>
    <w:rsid w:val="004D0F86"/>
    <w:rsid w:val="004D0FA0"/>
    <w:rsid w:val="004D4EBA"/>
    <w:rsid w:val="004D650A"/>
    <w:rsid w:val="004D7F19"/>
    <w:rsid w:val="004E0860"/>
    <w:rsid w:val="004E3019"/>
    <w:rsid w:val="004E3573"/>
    <w:rsid w:val="004E3C2C"/>
    <w:rsid w:val="004E5155"/>
    <w:rsid w:val="004E54D0"/>
    <w:rsid w:val="004E580B"/>
    <w:rsid w:val="004F111D"/>
    <w:rsid w:val="004F1725"/>
    <w:rsid w:val="004F1755"/>
    <w:rsid w:val="004F2405"/>
    <w:rsid w:val="004F2B26"/>
    <w:rsid w:val="004F3416"/>
    <w:rsid w:val="004F5061"/>
    <w:rsid w:val="004F5FAA"/>
    <w:rsid w:val="004F6D75"/>
    <w:rsid w:val="004F7166"/>
    <w:rsid w:val="004F783C"/>
    <w:rsid w:val="005027E3"/>
    <w:rsid w:val="00503E19"/>
    <w:rsid w:val="005049CF"/>
    <w:rsid w:val="00505299"/>
    <w:rsid w:val="00505AC6"/>
    <w:rsid w:val="005068B5"/>
    <w:rsid w:val="0051087A"/>
    <w:rsid w:val="005108E4"/>
    <w:rsid w:val="0051095B"/>
    <w:rsid w:val="0051165E"/>
    <w:rsid w:val="00511A1B"/>
    <w:rsid w:val="00511A82"/>
    <w:rsid w:val="00511BBA"/>
    <w:rsid w:val="00511D36"/>
    <w:rsid w:val="00512F84"/>
    <w:rsid w:val="005145AD"/>
    <w:rsid w:val="0051529C"/>
    <w:rsid w:val="005171E6"/>
    <w:rsid w:val="00517D7F"/>
    <w:rsid w:val="0052028D"/>
    <w:rsid w:val="0052234F"/>
    <w:rsid w:val="00522552"/>
    <w:rsid w:val="00522E97"/>
    <w:rsid w:val="00523DD3"/>
    <w:rsid w:val="005240E3"/>
    <w:rsid w:val="005243DA"/>
    <w:rsid w:val="0052459D"/>
    <w:rsid w:val="00524637"/>
    <w:rsid w:val="005258E7"/>
    <w:rsid w:val="00525C95"/>
    <w:rsid w:val="00526341"/>
    <w:rsid w:val="00527CE6"/>
    <w:rsid w:val="00531AC5"/>
    <w:rsid w:val="00531D38"/>
    <w:rsid w:val="00533C6F"/>
    <w:rsid w:val="00533D66"/>
    <w:rsid w:val="005362BB"/>
    <w:rsid w:val="00540194"/>
    <w:rsid w:val="005407AC"/>
    <w:rsid w:val="00540AEB"/>
    <w:rsid w:val="00541DB1"/>
    <w:rsid w:val="005420CB"/>
    <w:rsid w:val="0054261C"/>
    <w:rsid w:val="0054294F"/>
    <w:rsid w:val="00542BCE"/>
    <w:rsid w:val="005431CE"/>
    <w:rsid w:val="005447B8"/>
    <w:rsid w:val="0054499A"/>
    <w:rsid w:val="00544B29"/>
    <w:rsid w:val="00544EC7"/>
    <w:rsid w:val="005451CF"/>
    <w:rsid w:val="00545407"/>
    <w:rsid w:val="0054789D"/>
    <w:rsid w:val="0055141C"/>
    <w:rsid w:val="00551EAF"/>
    <w:rsid w:val="00552A56"/>
    <w:rsid w:val="00554E90"/>
    <w:rsid w:val="00556AA9"/>
    <w:rsid w:val="005577FE"/>
    <w:rsid w:val="00560905"/>
    <w:rsid w:val="0056154D"/>
    <w:rsid w:val="005617F8"/>
    <w:rsid w:val="00561ED8"/>
    <w:rsid w:val="00562055"/>
    <w:rsid w:val="00562AB8"/>
    <w:rsid w:val="0056346D"/>
    <w:rsid w:val="00564176"/>
    <w:rsid w:val="005650F1"/>
    <w:rsid w:val="00565686"/>
    <w:rsid w:val="00566660"/>
    <w:rsid w:val="00566B65"/>
    <w:rsid w:val="00571847"/>
    <w:rsid w:val="00572987"/>
    <w:rsid w:val="00572B08"/>
    <w:rsid w:val="00572D28"/>
    <w:rsid w:val="0057362A"/>
    <w:rsid w:val="00573788"/>
    <w:rsid w:val="00575D42"/>
    <w:rsid w:val="00576CDC"/>
    <w:rsid w:val="00577439"/>
    <w:rsid w:val="005779AA"/>
    <w:rsid w:val="00577B67"/>
    <w:rsid w:val="00580928"/>
    <w:rsid w:val="00583FB6"/>
    <w:rsid w:val="005843CD"/>
    <w:rsid w:val="0058715D"/>
    <w:rsid w:val="00587A6D"/>
    <w:rsid w:val="00587B25"/>
    <w:rsid w:val="0059074F"/>
    <w:rsid w:val="0059337D"/>
    <w:rsid w:val="00593A79"/>
    <w:rsid w:val="005941C1"/>
    <w:rsid w:val="005A0368"/>
    <w:rsid w:val="005A0E0E"/>
    <w:rsid w:val="005A180C"/>
    <w:rsid w:val="005A1C7D"/>
    <w:rsid w:val="005A2FFB"/>
    <w:rsid w:val="005A3364"/>
    <w:rsid w:val="005A3DA9"/>
    <w:rsid w:val="005A4960"/>
    <w:rsid w:val="005A4BC8"/>
    <w:rsid w:val="005A72C8"/>
    <w:rsid w:val="005A7585"/>
    <w:rsid w:val="005B4167"/>
    <w:rsid w:val="005B4539"/>
    <w:rsid w:val="005B4AC7"/>
    <w:rsid w:val="005B616F"/>
    <w:rsid w:val="005B6827"/>
    <w:rsid w:val="005B6F7A"/>
    <w:rsid w:val="005C0480"/>
    <w:rsid w:val="005C10B3"/>
    <w:rsid w:val="005C1396"/>
    <w:rsid w:val="005C15EF"/>
    <w:rsid w:val="005C22EC"/>
    <w:rsid w:val="005C257C"/>
    <w:rsid w:val="005C5046"/>
    <w:rsid w:val="005C5D2E"/>
    <w:rsid w:val="005C7540"/>
    <w:rsid w:val="005C7CC5"/>
    <w:rsid w:val="005D0C20"/>
    <w:rsid w:val="005D20EA"/>
    <w:rsid w:val="005D2CCE"/>
    <w:rsid w:val="005D320B"/>
    <w:rsid w:val="005D58D4"/>
    <w:rsid w:val="005D5E86"/>
    <w:rsid w:val="005D605E"/>
    <w:rsid w:val="005D6BC5"/>
    <w:rsid w:val="005D6CF9"/>
    <w:rsid w:val="005D6F98"/>
    <w:rsid w:val="005D7FE7"/>
    <w:rsid w:val="005E1380"/>
    <w:rsid w:val="005E1A2C"/>
    <w:rsid w:val="005E2236"/>
    <w:rsid w:val="005E27D6"/>
    <w:rsid w:val="005E2A7D"/>
    <w:rsid w:val="005E3511"/>
    <w:rsid w:val="005E3672"/>
    <w:rsid w:val="005E3EB3"/>
    <w:rsid w:val="005E4217"/>
    <w:rsid w:val="005E5788"/>
    <w:rsid w:val="005E61CF"/>
    <w:rsid w:val="005E6CAA"/>
    <w:rsid w:val="005F1010"/>
    <w:rsid w:val="005F1BF5"/>
    <w:rsid w:val="005F21FF"/>
    <w:rsid w:val="005F257D"/>
    <w:rsid w:val="005F4FAC"/>
    <w:rsid w:val="005F5317"/>
    <w:rsid w:val="005F5963"/>
    <w:rsid w:val="005F5F1F"/>
    <w:rsid w:val="005F6943"/>
    <w:rsid w:val="006033BD"/>
    <w:rsid w:val="006036B2"/>
    <w:rsid w:val="006043F9"/>
    <w:rsid w:val="006057FC"/>
    <w:rsid w:val="006059AC"/>
    <w:rsid w:val="006067B4"/>
    <w:rsid w:val="0060687A"/>
    <w:rsid w:val="0060746D"/>
    <w:rsid w:val="00607C3F"/>
    <w:rsid w:val="00610972"/>
    <w:rsid w:val="00610EFB"/>
    <w:rsid w:val="00610F0D"/>
    <w:rsid w:val="00611806"/>
    <w:rsid w:val="00611BF1"/>
    <w:rsid w:val="00611D03"/>
    <w:rsid w:val="0061289C"/>
    <w:rsid w:val="00614228"/>
    <w:rsid w:val="00615BBB"/>
    <w:rsid w:val="00615F37"/>
    <w:rsid w:val="006172AC"/>
    <w:rsid w:val="00620C7B"/>
    <w:rsid w:val="00623ADA"/>
    <w:rsid w:val="006243B8"/>
    <w:rsid w:val="00625A91"/>
    <w:rsid w:val="00627004"/>
    <w:rsid w:val="00627156"/>
    <w:rsid w:val="006277AB"/>
    <w:rsid w:val="00627A9E"/>
    <w:rsid w:val="00627C41"/>
    <w:rsid w:val="006330A1"/>
    <w:rsid w:val="00633210"/>
    <w:rsid w:val="0063447B"/>
    <w:rsid w:val="006378E7"/>
    <w:rsid w:val="006402D4"/>
    <w:rsid w:val="006405B9"/>
    <w:rsid w:val="00641B4F"/>
    <w:rsid w:val="00643C47"/>
    <w:rsid w:val="0064669E"/>
    <w:rsid w:val="00646F13"/>
    <w:rsid w:val="006472FC"/>
    <w:rsid w:val="00647890"/>
    <w:rsid w:val="006478A7"/>
    <w:rsid w:val="0065075E"/>
    <w:rsid w:val="006517E7"/>
    <w:rsid w:val="0065361D"/>
    <w:rsid w:val="006537F5"/>
    <w:rsid w:val="00653978"/>
    <w:rsid w:val="006539B1"/>
    <w:rsid w:val="006565D4"/>
    <w:rsid w:val="00662B6B"/>
    <w:rsid w:val="00662D5B"/>
    <w:rsid w:val="00663273"/>
    <w:rsid w:val="00663E47"/>
    <w:rsid w:val="006700C7"/>
    <w:rsid w:val="0067148A"/>
    <w:rsid w:val="0067162F"/>
    <w:rsid w:val="0067196A"/>
    <w:rsid w:val="00673187"/>
    <w:rsid w:val="006741E4"/>
    <w:rsid w:val="00674C16"/>
    <w:rsid w:val="0067512B"/>
    <w:rsid w:val="00676E9E"/>
    <w:rsid w:val="006772EC"/>
    <w:rsid w:val="00677466"/>
    <w:rsid w:val="0068086C"/>
    <w:rsid w:val="006825A9"/>
    <w:rsid w:val="00682CD4"/>
    <w:rsid w:val="0068444B"/>
    <w:rsid w:val="00684CCD"/>
    <w:rsid w:val="00684E35"/>
    <w:rsid w:val="00686B04"/>
    <w:rsid w:val="00686B7B"/>
    <w:rsid w:val="006870F3"/>
    <w:rsid w:val="0068711C"/>
    <w:rsid w:val="0069059F"/>
    <w:rsid w:val="00691B47"/>
    <w:rsid w:val="00692784"/>
    <w:rsid w:val="0069294E"/>
    <w:rsid w:val="0069362F"/>
    <w:rsid w:val="00693686"/>
    <w:rsid w:val="006944D8"/>
    <w:rsid w:val="006944F8"/>
    <w:rsid w:val="00694A8F"/>
    <w:rsid w:val="00697C2C"/>
    <w:rsid w:val="006A1584"/>
    <w:rsid w:val="006A15B9"/>
    <w:rsid w:val="006A1FBA"/>
    <w:rsid w:val="006A2139"/>
    <w:rsid w:val="006A410F"/>
    <w:rsid w:val="006A43B7"/>
    <w:rsid w:val="006A555B"/>
    <w:rsid w:val="006A6583"/>
    <w:rsid w:val="006A73CE"/>
    <w:rsid w:val="006A7BEC"/>
    <w:rsid w:val="006B077B"/>
    <w:rsid w:val="006B12E6"/>
    <w:rsid w:val="006B17F9"/>
    <w:rsid w:val="006B1935"/>
    <w:rsid w:val="006B45A3"/>
    <w:rsid w:val="006B5077"/>
    <w:rsid w:val="006B57BB"/>
    <w:rsid w:val="006B655C"/>
    <w:rsid w:val="006B66F0"/>
    <w:rsid w:val="006C1A5C"/>
    <w:rsid w:val="006C322F"/>
    <w:rsid w:val="006C3FE8"/>
    <w:rsid w:val="006C62E2"/>
    <w:rsid w:val="006D00AF"/>
    <w:rsid w:val="006D02C9"/>
    <w:rsid w:val="006D0FD8"/>
    <w:rsid w:val="006D4460"/>
    <w:rsid w:val="006D4504"/>
    <w:rsid w:val="006D5647"/>
    <w:rsid w:val="006D60E7"/>
    <w:rsid w:val="006D64BA"/>
    <w:rsid w:val="006E0ACF"/>
    <w:rsid w:val="006E0F1C"/>
    <w:rsid w:val="006E1FFB"/>
    <w:rsid w:val="006E271D"/>
    <w:rsid w:val="006E52CC"/>
    <w:rsid w:val="006E5E6E"/>
    <w:rsid w:val="006F065C"/>
    <w:rsid w:val="006F20AC"/>
    <w:rsid w:val="006F275D"/>
    <w:rsid w:val="006F2775"/>
    <w:rsid w:val="006F29D9"/>
    <w:rsid w:val="006F30EB"/>
    <w:rsid w:val="006F49B5"/>
    <w:rsid w:val="006F57CE"/>
    <w:rsid w:val="006F6AE3"/>
    <w:rsid w:val="006F6F6D"/>
    <w:rsid w:val="006F7A55"/>
    <w:rsid w:val="00701206"/>
    <w:rsid w:val="007016F0"/>
    <w:rsid w:val="00701A94"/>
    <w:rsid w:val="00701E96"/>
    <w:rsid w:val="00703D11"/>
    <w:rsid w:val="00704DD2"/>
    <w:rsid w:val="007055C1"/>
    <w:rsid w:val="00705BB5"/>
    <w:rsid w:val="007060A3"/>
    <w:rsid w:val="00706723"/>
    <w:rsid w:val="007067DA"/>
    <w:rsid w:val="00707155"/>
    <w:rsid w:val="007071CF"/>
    <w:rsid w:val="007074E1"/>
    <w:rsid w:val="00707DA7"/>
    <w:rsid w:val="00710B5E"/>
    <w:rsid w:val="007118EB"/>
    <w:rsid w:val="007146F4"/>
    <w:rsid w:val="00715D8A"/>
    <w:rsid w:val="00715E0D"/>
    <w:rsid w:val="00716B49"/>
    <w:rsid w:val="00716BFE"/>
    <w:rsid w:val="00720DB0"/>
    <w:rsid w:val="0072158D"/>
    <w:rsid w:val="00721C38"/>
    <w:rsid w:val="007238C9"/>
    <w:rsid w:val="0072478F"/>
    <w:rsid w:val="00724BC9"/>
    <w:rsid w:val="00726618"/>
    <w:rsid w:val="00727453"/>
    <w:rsid w:val="00730B7E"/>
    <w:rsid w:val="007329BB"/>
    <w:rsid w:val="007333EE"/>
    <w:rsid w:val="007334AA"/>
    <w:rsid w:val="00735607"/>
    <w:rsid w:val="007409DD"/>
    <w:rsid w:val="00740C33"/>
    <w:rsid w:val="00743D4B"/>
    <w:rsid w:val="00744A36"/>
    <w:rsid w:val="007452BA"/>
    <w:rsid w:val="007460E4"/>
    <w:rsid w:val="00746A56"/>
    <w:rsid w:val="0075014E"/>
    <w:rsid w:val="007505DF"/>
    <w:rsid w:val="00750FF1"/>
    <w:rsid w:val="00751D3B"/>
    <w:rsid w:val="00754EDB"/>
    <w:rsid w:val="007552A2"/>
    <w:rsid w:val="00755DE6"/>
    <w:rsid w:val="00755F52"/>
    <w:rsid w:val="0075641C"/>
    <w:rsid w:val="00757FA8"/>
    <w:rsid w:val="0076037B"/>
    <w:rsid w:val="00760A0B"/>
    <w:rsid w:val="007617C3"/>
    <w:rsid w:val="007621EC"/>
    <w:rsid w:val="0076287D"/>
    <w:rsid w:val="00763CEF"/>
    <w:rsid w:val="007678BA"/>
    <w:rsid w:val="00772579"/>
    <w:rsid w:val="00772C1B"/>
    <w:rsid w:val="00774753"/>
    <w:rsid w:val="00774984"/>
    <w:rsid w:val="00774B9D"/>
    <w:rsid w:val="007760A1"/>
    <w:rsid w:val="007812A5"/>
    <w:rsid w:val="0078225E"/>
    <w:rsid w:val="007834BD"/>
    <w:rsid w:val="00784376"/>
    <w:rsid w:val="00785CFB"/>
    <w:rsid w:val="00785D4F"/>
    <w:rsid w:val="00785DD0"/>
    <w:rsid w:val="007864F2"/>
    <w:rsid w:val="007877BF"/>
    <w:rsid w:val="00790BAB"/>
    <w:rsid w:val="00792395"/>
    <w:rsid w:val="007930C3"/>
    <w:rsid w:val="00793B49"/>
    <w:rsid w:val="00793DF2"/>
    <w:rsid w:val="007950F8"/>
    <w:rsid w:val="0079568F"/>
    <w:rsid w:val="0079725E"/>
    <w:rsid w:val="007972ED"/>
    <w:rsid w:val="00797A2F"/>
    <w:rsid w:val="007A077D"/>
    <w:rsid w:val="007A236B"/>
    <w:rsid w:val="007A24BA"/>
    <w:rsid w:val="007A3780"/>
    <w:rsid w:val="007A51D3"/>
    <w:rsid w:val="007A5CBE"/>
    <w:rsid w:val="007A5DEF"/>
    <w:rsid w:val="007A6303"/>
    <w:rsid w:val="007A6B03"/>
    <w:rsid w:val="007B05E6"/>
    <w:rsid w:val="007B0C35"/>
    <w:rsid w:val="007B17A0"/>
    <w:rsid w:val="007B1A25"/>
    <w:rsid w:val="007B283D"/>
    <w:rsid w:val="007B3868"/>
    <w:rsid w:val="007B3AA4"/>
    <w:rsid w:val="007B4546"/>
    <w:rsid w:val="007B523E"/>
    <w:rsid w:val="007B5D10"/>
    <w:rsid w:val="007B60B2"/>
    <w:rsid w:val="007B6320"/>
    <w:rsid w:val="007B6E01"/>
    <w:rsid w:val="007C0EEE"/>
    <w:rsid w:val="007C135E"/>
    <w:rsid w:val="007C1CEA"/>
    <w:rsid w:val="007C20E1"/>
    <w:rsid w:val="007C23E0"/>
    <w:rsid w:val="007C5071"/>
    <w:rsid w:val="007C5412"/>
    <w:rsid w:val="007C76CF"/>
    <w:rsid w:val="007D0D60"/>
    <w:rsid w:val="007D15C7"/>
    <w:rsid w:val="007D18FD"/>
    <w:rsid w:val="007D2743"/>
    <w:rsid w:val="007D3DE1"/>
    <w:rsid w:val="007D4073"/>
    <w:rsid w:val="007D413E"/>
    <w:rsid w:val="007D4CD9"/>
    <w:rsid w:val="007D52E8"/>
    <w:rsid w:val="007E1E6C"/>
    <w:rsid w:val="007E290D"/>
    <w:rsid w:val="007E2D66"/>
    <w:rsid w:val="007E365F"/>
    <w:rsid w:val="007E59F8"/>
    <w:rsid w:val="007E5B6A"/>
    <w:rsid w:val="007E6AF4"/>
    <w:rsid w:val="007E7CE6"/>
    <w:rsid w:val="007F0303"/>
    <w:rsid w:val="007F230A"/>
    <w:rsid w:val="007F2928"/>
    <w:rsid w:val="007F3772"/>
    <w:rsid w:val="007F5519"/>
    <w:rsid w:val="007F594A"/>
    <w:rsid w:val="007F7BE1"/>
    <w:rsid w:val="00802C6B"/>
    <w:rsid w:val="008051AA"/>
    <w:rsid w:val="008057FE"/>
    <w:rsid w:val="00805FCA"/>
    <w:rsid w:val="00806771"/>
    <w:rsid w:val="008102D8"/>
    <w:rsid w:val="008114C5"/>
    <w:rsid w:val="0081162D"/>
    <w:rsid w:val="008118B4"/>
    <w:rsid w:val="00811C35"/>
    <w:rsid w:val="008132A2"/>
    <w:rsid w:val="00814727"/>
    <w:rsid w:val="008159C0"/>
    <w:rsid w:val="00815B9B"/>
    <w:rsid w:val="00820E0B"/>
    <w:rsid w:val="00820FA2"/>
    <w:rsid w:val="0082104E"/>
    <w:rsid w:val="00821A2C"/>
    <w:rsid w:val="00821C01"/>
    <w:rsid w:val="00822B92"/>
    <w:rsid w:val="008265CC"/>
    <w:rsid w:val="0083000A"/>
    <w:rsid w:val="0083006B"/>
    <w:rsid w:val="008309C4"/>
    <w:rsid w:val="00830AEF"/>
    <w:rsid w:val="00831529"/>
    <w:rsid w:val="008323B0"/>
    <w:rsid w:val="008326B0"/>
    <w:rsid w:val="00832726"/>
    <w:rsid w:val="008348B6"/>
    <w:rsid w:val="00834B3A"/>
    <w:rsid w:val="00834D56"/>
    <w:rsid w:val="008416E8"/>
    <w:rsid w:val="00841C08"/>
    <w:rsid w:val="00842136"/>
    <w:rsid w:val="00842713"/>
    <w:rsid w:val="008443C1"/>
    <w:rsid w:val="00844564"/>
    <w:rsid w:val="00845A0F"/>
    <w:rsid w:val="00851442"/>
    <w:rsid w:val="008514ED"/>
    <w:rsid w:val="00851578"/>
    <w:rsid w:val="00852F4A"/>
    <w:rsid w:val="00853DC2"/>
    <w:rsid w:val="00853F6A"/>
    <w:rsid w:val="0085476A"/>
    <w:rsid w:val="008567BC"/>
    <w:rsid w:val="00857021"/>
    <w:rsid w:val="008571D9"/>
    <w:rsid w:val="00857A8D"/>
    <w:rsid w:val="00857BA2"/>
    <w:rsid w:val="00857E97"/>
    <w:rsid w:val="008609ED"/>
    <w:rsid w:val="00861C00"/>
    <w:rsid w:val="008629D8"/>
    <w:rsid w:val="00865C74"/>
    <w:rsid w:val="008668AD"/>
    <w:rsid w:val="0087077C"/>
    <w:rsid w:val="008726B9"/>
    <w:rsid w:val="008729F7"/>
    <w:rsid w:val="00873AFC"/>
    <w:rsid w:val="008744B8"/>
    <w:rsid w:val="00875B81"/>
    <w:rsid w:val="00875D54"/>
    <w:rsid w:val="00877EF2"/>
    <w:rsid w:val="00881267"/>
    <w:rsid w:val="0088343B"/>
    <w:rsid w:val="00883877"/>
    <w:rsid w:val="00883B30"/>
    <w:rsid w:val="00885809"/>
    <w:rsid w:val="00890DE1"/>
    <w:rsid w:val="008918DD"/>
    <w:rsid w:val="008920B3"/>
    <w:rsid w:val="00892457"/>
    <w:rsid w:val="00892CDE"/>
    <w:rsid w:val="00893159"/>
    <w:rsid w:val="008934DB"/>
    <w:rsid w:val="00893BD5"/>
    <w:rsid w:val="00894498"/>
    <w:rsid w:val="00894A7D"/>
    <w:rsid w:val="008953A1"/>
    <w:rsid w:val="00895A3A"/>
    <w:rsid w:val="00895D2D"/>
    <w:rsid w:val="00896579"/>
    <w:rsid w:val="00896BCE"/>
    <w:rsid w:val="00896E6D"/>
    <w:rsid w:val="008A021D"/>
    <w:rsid w:val="008A05E5"/>
    <w:rsid w:val="008A1FA8"/>
    <w:rsid w:val="008A2906"/>
    <w:rsid w:val="008A3688"/>
    <w:rsid w:val="008A3B7F"/>
    <w:rsid w:val="008A43E4"/>
    <w:rsid w:val="008A580C"/>
    <w:rsid w:val="008A63C6"/>
    <w:rsid w:val="008B0C52"/>
    <w:rsid w:val="008B2106"/>
    <w:rsid w:val="008B31B2"/>
    <w:rsid w:val="008B3CB9"/>
    <w:rsid w:val="008B45A1"/>
    <w:rsid w:val="008B4776"/>
    <w:rsid w:val="008B4F98"/>
    <w:rsid w:val="008C21F7"/>
    <w:rsid w:val="008C2CD1"/>
    <w:rsid w:val="008C37C2"/>
    <w:rsid w:val="008C3C87"/>
    <w:rsid w:val="008C3F49"/>
    <w:rsid w:val="008C3F81"/>
    <w:rsid w:val="008C5A17"/>
    <w:rsid w:val="008C743B"/>
    <w:rsid w:val="008C7911"/>
    <w:rsid w:val="008D13B4"/>
    <w:rsid w:val="008D2FE4"/>
    <w:rsid w:val="008D36E1"/>
    <w:rsid w:val="008D4333"/>
    <w:rsid w:val="008D586D"/>
    <w:rsid w:val="008D638B"/>
    <w:rsid w:val="008D7F0D"/>
    <w:rsid w:val="008E0646"/>
    <w:rsid w:val="008E0FD2"/>
    <w:rsid w:val="008E11F2"/>
    <w:rsid w:val="008E1681"/>
    <w:rsid w:val="008E1D76"/>
    <w:rsid w:val="008E1DAC"/>
    <w:rsid w:val="008E23D9"/>
    <w:rsid w:val="008E3C19"/>
    <w:rsid w:val="008E3C2D"/>
    <w:rsid w:val="008E5C03"/>
    <w:rsid w:val="008E7258"/>
    <w:rsid w:val="008F078D"/>
    <w:rsid w:val="008F330E"/>
    <w:rsid w:val="008F62B5"/>
    <w:rsid w:val="008F6ECF"/>
    <w:rsid w:val="008F77DA"/>
    <w:rsid w:val="00902407"/>
    <w:rsid w:val="00903E45"/>
    <w:rsid w:val="00903F2E"/>
    <w:rsid w:val="00904287"/>
    <w:rsid w:val="00905050"/>
    <w:rsid w:val="009056A7"/>
    <w:rsid w:val="009059B6"/>
    <w:rsid w:val="00905C50"/>
    <w:rsid w:val="009073B4"/>
    <w:rsid w:val="009108A0"/>
    <w:rsid w:val="0091309E"/>
    <w:rsid w:val="00915DA6"/>
    <w:rsid w:val="0091714B"/>
    <w:rsid w:val="0091790E"/>
    <w:rsid w:val="009200B2"/>
    <w:rsid w:val="00920B51"/>
    <w:rsid w:val="00923147"/>
    <w:rsid w:val="00923776"/>
    <w:rsid w:val="00923996"/>
    <w:rsid w:val="00923C17"/>
    <w:rsid w:val="00924603"/>
    <w:rsid w:val="00924AF1"/>
    <w:rsid w:val="00924D88"/>
    <w:rsid w:val="009251BE"/>
    <w:rsid w:val="009254E6"/>
    <w:rsid w:val="00925F32"/>
    <w:rsid w:val="009275F7"/>
    <w:rsid w:val="009304D1"/>
    <w:rsid w:val="00931AE3"/>
    <w:rsid w:val="00931EF7"/>
    <w:rsid w:val="009338E6"/>
    <w:rsid w:val="0093505F"/>
    <w:rsid w:val="00936271"/>
    <w:rsid w:val="00936509"/>
    <w:rsid w:val="00936A66"/>
    <w:rsid w:val="00936E0C"/>
    <w:rsid w:val="00937410"/>
    <w:rsid w:val="00940363"/>
    <w:rsid w:val="00940A8C"/>
    <w:rsid w:val="00940B95"/>
    <w:rsid w:val="009413CC"/>
    <w:rsid w:val="009420A3"/>
    <w:rsid w:val="0094349B"/>
    <w:rsid w:val="0094375F"/>
    <w:rsid w:val="00943827"/>
    <w:rsid w:val="009452E9"/>
    <w:rsid w:val="00945E29"/>
    <w:rsid w:val="00946046"/>
    <w:rsid w:val="00947C9F"/>
    <w:rsid w:val="009507BF"/>
    <w:rsid w:val="00950AE5"/>
    <w:rsid w:val="00950CC3"/>
    <w:rsid w:val="0095166D"/>
    <w:rsid w:val="00951DB1"/>
    <w:rsid w:val="00952BD5"/>
    <w:rsid w:val="00953135"/>
    <w:rsid w:val="009541F1"/>
    <w:rsid w:val="00960088"/>
    <w:rsid w:val="00960C68"/>
    <w:rsid w:val="00964DBB"/>
    <w:rsid w:val="0096549B"/>
    <w:rsid w:val="009678D1"/>
    <w:rsid w:val="009709B6"/>
    <w:rsid w:val="009720C6"/>
    <w:rsid w:val="00977745"/>
    <w:rsid w:val="00977887"/>
    <w:rsid w:val="0098017F"/>
    <w:rsid w:val="009816F5"/>
    <w:rsid w:val="00982CFD"/>
    <w:rsid w:val="00984293"/>
    <w:rsid w:val="009845F5"/>
    <w:rsid w:val="009847FA"/>
    <w:rsid w:val="00984800"/>
    <w:rsid w:val="00984F1D"/>
    <w:rsid w:val="00986040"/>
    <w:rsid w:val="00987567"/>
    <w:rsid w:val="00987C96"/>
    <w:rsid w:val="00990B1F"/>
    <w:rsid w:val="009914F9"/>
    <w:rsid w:val="009925CA"/>
    <w:rsid w:val="00992AC5"/>
    <w:rsid w:val="009951A4"/>
    <w:rsid w:val="00995263"/>
    <w:rsid w:val="00995488"/>
    <w:rsid w:val="00996293"/>
    <w:rsid w:val="00996FF3"/>
    <w:rsid w:val="00997139"/>
    <w:rsid w:val="009A4AEC"/>
    <w:rsid w:val="009A5484"/>
    <w:rsid w:val="009A7E85"/>
    <w:rsid w:val="009B029A"/>
    <w:rsid w:val="009B03C8"/>
    <w:rsid w:val="009B137D"/>
    <w:rsid w:val="009B3140"/>
    <w:rsid w:val="009B38E6"/>
    <w:rsid w:val="009B4134"/>
    <w:rsid w:val="009B5804"/>
    <w:rsid w:val="009C0CC7"/>
    <w:rsid w:val="009C1C23"/>
    <w:rsid w:val="009C284A"/>
    <w:rsid w:val="009C30A1"/>
    <w:rsid w:val="009C3CC3"/>
    <w:rsid w:val="009C4098"/>
    <w:rsid w:val="009C4CBB"/>
    <w:rsid w:val="009C4D16"/>
    <w:rsid w:val="009C51E1"/>
    <w:rsid w:val="009C62DA"/>
    <w:rsid w:val="009C6A8D"/>
    <w:rsid w:val="009C726D"/>
    <w:rsid w:val="009C7325"/>
    <w:rsid w:val="009C7641"/>
    <w:rsid w:val="009C7EAF"/>
    <w:rsid w:val="009D38B5"/>
    <w:rsid w:val="009D3E9A"/>
    <w:rsid w:val="009D531A"/>
    <w:rsid w:val="009D61C8"/>
    <w:rsid w:val="009D654B"/>
    <w:rsid w:val="009D70D3"/>
    <w:rsid w:val="009D7538"/>
    <w:rsid w:val="009D7819"/>
    <w:rsid w:val="009D7E7D"/>
    <w:rsid w:val="009E1988"/>
    <w:rsid w:val="009E28AC"/>
    <w:rsid w:val="009E4AE4"/>
    <w:rsid w:val="009E64CA"/>
    <w:rsid w:val="009E6CC3"/>
    <w:rsid w:val="009E7C8E"/>
    <w:rsid w:val="009F0F9E"/>
    <w:rsid w:val="009F174C"/>
    <w:rsid w:val="009F1F27"/>
    <w:rsid w:val="009F229B"/>
    <w:rsid w:val="009F3E20"/>
    <w:rsid w:val="009F428D"/>
    <w:rsid w:val="009F4C60"/>
    <w:rsid w:val="009F52DE"/>
    <w:rsid w:val="009F5838"/>
    <w:rsid w:val="009F74FD"/>
    <w:rsid w:val="009F75BE"/>
    <w:rsid w:val="009F7F44"/>
    <w:rsid w:val="00A00C78"/>
    <w:rsid w:val="00A01B53"/>
    <w:rsid w:val="00A047E3"/>
    <w:rsid w:val="00A05A14"/>
    <w:rsid w:val="00A06FEB"/>
    <w:rsid w:val="00A07321"/>
    <w:rsid w:val="00A07B5D"/>
    <w:rsid w:val="00A102CB"/>
    <w:rsid w:val="00A109C5"/>
    <w:rsid w:val="00A10A6E"/>
    <w:rsid w:val="00A10DDA"/>
    <w:rsid w:val="00A1123B"/>
    <w:rsid w:val="00A16661"/>
    <w:rsid w:val="00A16906"/>
    <w:rsid w:val="00A17113"/>
    <w:rsid w:val="00A203EC"/>
    <w:rsid w:val="00A21C40"/>
    <w:rsid w:val="00A21D9C"/>
    <w:rsid w:val="00A24A20"/>
    <w:rsid w:val="00A25F29"/>
    <w:rsid w:val="00A261FC"/>
    <w:rsid w:val="00A26438"/>
    <w:rsid w:val="00A267E4"/>
    <w:rsid w:val="00A27118"/>
    <w:rsid w:val="00A2765A"/>
    <w:rsid w:val="00A32B36"/>
    <w:rsid w:val="00A3308F"/>
    <w:rsid w:val="00A33925"/>
    <w:rsid w:val="00A33CBE"/>
    <w:rsid w:val="00A348B4"/>
    <w:rsid w:val="00A34F56"/>
    <w:rsid w:val="00A35B72"/>
    <w:rsid w:val="00A35F13"/>
    <w:rsid w:val="00A3639E"/>
    <w:rsid w:val="00A37AB9"/>
    <w:rsid w:val="00A37D93"/>
    <w:rsid w:val="00A417B0"/>
    <w:rsid w:val="00A451B2"/>
    <w:rsid w:val="00A45AE6"/>
    <w:rsid w:val="00A463ED"/>
    <w:rsid w:val="00A46E67"/>
    <w:rsid w:val="00A474F4"/>
    <w:rsid w:val="00A51441"/>
    <w:rsid w:val="00A515B6"/>
    <w:rsid w:val="00A53FEF"/>
    <w:rsid w:val="00A54145"/>
    <w:rsid w:val="00A54BB4"/>
    <w:rsid w:val="00A55586"/>
    <w:rsid w:val="00A5566E"/>
    <w:rsid w:val="00A56DA3"/>
    <w:rsid w:val="00A604BF"/>
    <w:rsid w:val="00A6050D"/>
    <w:rsid w:val="00A66447"/>
    <w:rsid w:val="00A665A5"/>
    <w:rsid w:val="00A70E5F"/>
    <w:rsid w:val="00A72C5F"/>
    <w:rsid w:val="00A73632"/>
    <w:rsid w:val="00A73D48"/>
    <w:rsid w:val="00A74169"/>
    <w:rsid w:val="00A7450D"/>
    <w:rsid w:val="00A745C3"/>
    <w:rsid w:val="00A76876"/>
    <w:rsid w:val="00A77881"/>
    <w:rsid w:val="00A77928"/>
    <w:rsid w:val="00A80179"/>
    <w:rsid w:val="00A80A53"/>
    <w:rsid w:val="00A83C96"/>
    <w:rsid w:val="00A85DD6"/>
    <w:rsid w:val="00A872BB"/>
    <w:rsid w:val="00A8773F"/>
    <w:rsid w:val="00A909C3"/>
    <w:rsid w:val="00A92DBF"/>
    <w:rsid w:val="00A935E3"/>
    <w:rsid w:val="00A96010"/>
    <w:rsid w:val="00A961E6"/>
    <w:rsid w:val="00A97AD3"/>
    <w:rsid w:val="00A97BA1"/>
    <w:rsid w:val="00AA1085"/>
    <w:rsid w:val="00AA1242"/>
    <w:rsid w:val="00AA24AB"/>
    <w:rsid w:val="00AA2AC7"/>
    <w:rsid w:val="00AA31E1"/>
    <w:rsid w:val="00AA366C"/>
    <w:rsid w:val="00AA3AA9"/>
    <w:rsid w:val="00AA4E99"/>
    <w:rsid w:val="00AA541D"/>
    <w:rsid w:val="00AA5DC9"/>
    <w:rsid w:val="00AA62A5"/>
    <w:rsid w:val="00AA6A2D"/>
    <w:rsid w:val="00AA710E"/>
    <w:rsid w:val="00AA77C9"/>
    <w:rsid w:val="00AB0365"/>
    <w:rsid w:val="00AB0408"/>
    <w:rsid w:val="00AB0625"/>
    <w:rsid w:val="00AB075C"/>
    <w:rsid w:val="00AB0C8C"/>
    <w:rsid w:val="00AB5057"/>
    <w:rsid w:val="00AB727D"/>
    <w:rsid w:val="00AC2C8E"/>
    <w:rsid w:val="00AC47DC"/>
    <w:rsid w:val="00AC5634"/>
    <w:rsid w:val="00AC5BC7"/>
    <w:rsid w:val="00AC5DF9"/>
    <w:rsid w:val="00AC6B73"/>
    <w:rsid w:val="00AC7A2C"/>
    <w:rsid w:val="00AD1227"/>
    <w:rsid w:val="00AD16E5"/>
    <w:rsid w:val="00AD23E9"/>
    <w:rsid w:val="00AD24AE"/>
    <w:rsid w:val="00AD313F"/>
    <w:rsid w:val="00AD3378"/>
    <w:rsid w:val="00AD35F2"/>
    <w:rsid w:val="00AD384A"/>
    <w:rsid w:val="00AD462D"/>
    <w:rsid w:val="00AD5841"/>
    <w:rsid w:val="00AD586B"/>
    <w:rsid w:val="00AD5911"/>
    <w:rsid w:val="00AD69A0"/>
    <w:rsid w:val="00AD6CA6"/>
    <w:rsid w:val="00AD70FF"/>
    <w:rsid w:val="00AD7343"/>
    <w:rsid w:val="00AE0C05"/>
    <w:rsid w:val="00AE0EE2"/>
    <w:rsid w:val="00AE16ED"/>
    <w:rsid w:val="00AE2520"/>
    <w:rsid w:val="00AE2AC3"/>
    <w:rsid w:val="00AE3DFF"/>
    <w:rsid w:val="00AE59CC"/>
    <w:rsid w:val="00AE65B9"/>
    <w:rsid w:val="00AE6BAC"/>
    <w:rsid w:val="00AE7DFF"/>
    <w:rsid w:val="00AF16F8"/>
    <w:rsid w:val="00AF329E"/>
    <w:rsid w:val="00AF4802"/>
    <w:rsid w:val="00AF489C"/>
    <w:rsid w:val="00AF7768"/>
    <w:rsid w:val="00AF7FBB"/>
    <w:rsid w:val="00B008AA"/>
    <w:rsid w:val="00B027EC"/>
    <w:rsid w:val="00B03733"/>
    <w:rsid w:val="00B0458D"/>
    <w:rsid w:val="00B052A9"/>
    <w:rsid w:val="00B07B84"/>
    <w:rsid w:val="00B11D4B"/>
    <w:rsid w:val="00B1218D"/>
    <w:rsid w:val="00B12E19"/>
    <w:rsid w:val="00B13FC8"/>
    <w:rsid w:val="00B1762B"/>
    <w:rsid w:val="00B21F6A"/>
    <w:rsid w:val="00B2242F"/>
    <w:rsid w:val="00B22C7E"/>
    <w:rsid w:val="00B230F4"/>
    <w:rsid w:val="00B23817"/>
    <w:rsid w:val="00B239D0"/>
    <w:rsid w:val="00B23B69"/>
    <w:rsid w:val="00B24345"/>
    <w:rsid w:val="00B25A30"/>
    <w:rsid w:val="00B26F6C"/>
    <w:rsid w:val="00B27F47"/>
    <w:rsid w:val="00B304F7"/>
    <w:rsid w:val="00B30B7A"/>
    <w:rsid w:val="00B30E0C"/>
    <w:rsid w:val="00B319C1"/>
    <w:rsid w:val="00B31DFE"/>
    <w:rsid w:val="00B32289"/>
    <w:rsid w:val="00B33004"/>
    <w:rsid w:val="00B3324B"/>
    <w:rsid w:val="00B33CAB"/>
    <w:rsid w:val="00B34B2D"/>
    <w:rsid w:val="00B34B57"/>
    <w:rsid w:val="00B34EEB"/>
    <w:rsid w:val="00B35FCA"/>
    <w:rsid w:val="00B3674B"/>
    <w:rsid w:val="00B40A14"/>
    <w:rsid w:val="00B428AA"/>
    <w:rsid w:val="00B42AD7"/>
    <w:rsid w:val="00B44152"/>
    <w:rsid w:val="00B44444"/>
    <w:rsid w:val="00B44CBB"/>
    <w:rsid w:val="00B44CF4"/>
    <w:rsid w:val="00B46448"/>
    <w:rsid w:val="00B4672C"/>
    <w:rsid w:val="00B52638"/>
    <w:rsid w:val="00B539BF"/>
    <w:rsid w:val="00B53DB1"/>
    <w:rsid w:val="00B564A7"/>
    <w:rsid w:val="00B570E9"/>
    <w:rsid w:val="00B617BD"/>
    <w:rsid w:val="00B6407B"/>
    <w:rsid w:val="00B65475"/>
    <w:rsid w:val="00B65CA9"/>
    <w:rsid w:val="00B66C3C"/>
    <w:rsid w:val="00B66D69"/>
    <w:rsid w:val="00B66DBC"/>
    <w:rsid w:val="00B7018D"/>
    <w:rsid w:val="00B70782"/>
    <w:rsid w:val="00B707E1"/>
    <w:rsid w:val="00B712E9"/>
    <w:rsid w:val="00B71A6C"/>
    <w:rsid w:val="00B728D9"/>
    <w:rsid w:val="00B73F3D"/>
    <w:rsid w:val="00B74759"/>
    <w:rsid w:val="00B751DC"/>
    <w:rsid w:val="00B75707"/>
    <w:rsid w:val="00B75A91"/>
    <w:rsid w:val="00B75CA5"/>
    <w:rsid w:val="00B805B2"/>
    <w:rsid w:val="00B80D96"/>
    <w:rsid w:val="00B8214F"/>
    <w:rsid w:val="00B83C75"/>
    <w:rsid w:val="00B85629"/>
    <w:rsid w:val="00B85EC2"/>
    <w:rsid w:val="00B869E6"/>
    <w:rsid w:val="00B91791"/>
    <w:rsid w:val="00B9310F"/>
    <w:rsid w:val="00B931B8"/>
    <w:rsid w:val="00B9365D"/>
    <w:rsid w:val="00B94BC4"/>
    <w:rsid w:val="00B96381"/>
    <w:rsid w:val="00BA0DB4"/>
    <w:rsid w:val="00BA173F"/>
    <w:rsid w:val="00BA57CA"/>
    <w:rsid w:val="00BA6596"/>
    <w:rsid w:val="00BA6BEB"/>
    <w:rsid w:val="00BA7066"/>
    <w:rsid w:val="00BA735C"/>
    <w:rsid w:val="00BB01C0"/>
    <w:rsid w:val="00BB0362"/>
    <w:rsid w:val="00BB03C5"/>
    <w:rsid w:val="00BB1212"/>
    <w:rsid w:val="00BB4CBB"/>
    <w:rsid w:val="00BB63EE"/>
    <w:rsid w:val="00BB6C52"/>
    <w:rsid w:val="00BB7041"/>
    <w:rsid w:val="00BB76D2"/>
    <w:rsid w:val="00BC1C2D"/>
    <w:rsid w:val="00BC3F58"/>
    <w:rsid w:val="00BC4615"/>
    <w:rsid w:val="00BC482F"/>
    <w:rsid w:val="00BC4CDF"/>
    <w:rsid w:val="00BC529A"/>
    <w:rsid w:val="00BC5F00"/>
    <w:rsid w:val="00BC7E57"/>
    <w:rsid w:val="00BC7EBC"/>
    <w:rsid w:val="00BD1E44"/>
    <w:rsid w:val="00BD23C9"/>
    <w:rsid w:val="00BD5154"/>
    <w:rsid w:val="00BD59E7"/>
    <w:rsid w:val="00BD7517"/>
    <w:rsid w:val="00BD7B7D"/>
    <w:rsid w:val="00BE0482"/>
    <w:rsid w:val="00BE36DB"/>
    <w:rsid w:val="00BE3E49"/>
    <w:rsid w:val="00BE59F3"/>
    <w:rsid w:val="00BE6140"/>
    <w:rsid w:val="00BE6693"/>
    <w:rsid w:val="00BE77DC"/>
    <w:rsid w:val="00BE7DC8"/>
    <w:rsid w:val="00BF10F7"/>
    <w:rsid w:val="00BF18CB"/>
    <w:rsid w:val="00BF1BF1"/>
    <w:rsid w:val="00BF38C0"/>
    <w:rsid w:val="00BF4682"/>
    <w:rsid w:val="00BF4A26"/>
    <w:rsid w:val="00BF4B8A"/>
    <w:rsid w:val="00BF591E"/>
    <w:rsid w:val="00BF5DF8"/>
    <w:rsid w:val="00BF63A9"/>
    <w:rsid w:val="00BF75DB"/>
    <w:rsid w:val="00BF7653"/>
    <w:rsid w:val="00BF7990"/>
    <w:rsid w:val="00C01185"/>
    <w:rsid w:val="00C011B9"/>
    <w:rsid w:val="00C0213D"/>
    <w:rsid w:val="00C02387"/>
    <w:rsid w:val="00C03E0E"/>
    <w:rsid w:val="00C049E2"/>
    <w:rsid w:val="00C051A9"/>
    <w:rsid w:val="00C052DA"/>
    <w:rsid w:val="00C057FF"/>
    <w:rsid w:val="00C06735"/>
    <w:rsid w:val="00C10D09"/>
    <w:rsid w:val="00C10D66"/>
    <w:rsid w:val="00C12529"/>
    <w:rsid w:val="00C12B68"/>
    <w:rsid w:val="00C13AC6"/>
    <w:rsid w:val="00C150F6"/>
    <w:rsid w:val="00C15E53"/>
    <w:rsid w:val="00C166E9"/>
    <w:rsid w:val="00C21764"/>
    <w:rsid w:val="00C22869"/>
    <w:rsid w:val="00C2295F"/>
    <w:rsid w:val="00C25E91"/>
    <w:rsid w:val="00C329E6"/>
    <w:rsid w:val="00C336EC"/>
    <w:rsid w:val="00C349CD"/>
    <w:rsid w:val="00C34A5C"/>
    <w:rsid w:val="00C34AE8"/>
    <w:rsid w:val="00C34CC4"/>
    <w:rsid w:val="00C36EF9"/>
    <w:rsid w:val="00C37E6E"/>
    <w:rsid w:val="00C40081"/>
    <w:rsid w:val="00C40242"/>
    <w:rsid w:val="00C41696"/>
    <w:rsid w:val="00C429A3"/>
    <w:rsid w:val="00C43484"/>
    <w:rsid w:val="00C43961"/>
    <w:rsid w:val="00C44B55"/>
    <w:rsid w:val="00C46C5D"/>
    <w:rsid w:val="00C46DC4"/>
    <w:rsid w:val="00C508BF"/>
    <w:rsid w:val="00C50FAC"/>
    <w:rsid w:val="00C52A7B"/>
    <w:rsid w:val="00C5581E"/>
    <w:rsid w:val="00C5645A"/>
    <w:rsid w:val="00C56564"/>
    <w:rsid w:val="00C56FD5"/>
    <w:rsid w:val="00C602EE"/>
    <w:rsid w:val="00C6090D"/>
    <w:rsid w:val="00C624A1"/>
    <w:rsid w:val="00C6394D"/>
    <w:rsid w:val="00C65D75"/>
    <w:rsid w:val="00C66F77"/>
    <w:rsid w:val="00C70282"/>
    <w:rsid w:val="00C72F2D"/>
    <w:rsid w:val="00C748F4"/>
    <w:rsid w:val="00C74AC7"/>
    <w:rsid w:val="00C74D7F"/>
    <w:rsid w:val="00C74E51"/>
    <w:rsid w:val="00C75588"/>
    <w:rsid w:val="00C7645F"/>
    <w:rsid w:val="00C76D73"/>
    <w:rsid w:val="00C778CC"/>
    <w:rsid w:val="00C805F6"/>
    <w:rsid w:val="00C811F8"/>
    <w:rsid w:val="00C81C4F"/>
    <w:rsid w:val="00C81C56"/>
    <w:rsid w:val="00C846CD"/>
    <w:rsid w:val="00C875D7"/>
    <w:rsid w:val="00C87642"/>
    <w:rsid w:val="00C908B0"/>
    <w:rsid w:val="00C908BA"/>
    <w:rsid w:val="00C913A9"/>
    <w:rsid w:val="00C92D2D"/>
    <w:rsid w:val="00C930D4"/>
    <w:rsid w:val="00C94B5B"/>
    <w:rsid w:val="00C97338"/>
    <w:rsid w:val="00CA0B66"/>
    <w:rsid w:val="00CA2620"/>
    <w:rsid w:val="00CA2D6C"/>
    <w:rsid w:val="00CA5FE8"/>
    <w:rsid w:val="00CA6CDF"/>
    <w:rsid w:val="00CB02C4"/>
    <w:rsid w:val="00CB0676"/>
    <w:rsid w:val="00CB2713"/>
    <w:rsid w:val="00CB2BCF"/>
    <w:rsid w:val="00CB469B"/>
    <w:rsid w:val="00CB51E9"/>
    <w:rsid w:val="00CB664A"/>
    <w:rsid w:val="00CB6CD5"/>
    <w:rsid w:val="00CB6DCE"/>
    <w:rsid w:val="00CB703D"/>
    <w:rsid w:val="00CC2F23"/>
    <w:rsid w:val="00CC550F"/>
    <w:rsid w:val="00CC5E05"/>
    <w:rsid w:val="00CC71E8"/>
    <w:rsid w:val="00CD01F8"/>
    <w:rsid w:val="00CD0A82"/>
    <w:rsid w:val="00CD1954"/>
    <w:rsid w:val="00CD1A06"/>
    <w:rsid w:val="00CD1B45"/>
    <w:rsid w:val="00CD1DC5"/>
    <w:rsid w:val="00CD207A"/>
    <w:rsid w:val="00CD2FD7"/>
    <w:rsid w:val="00CD32A5"/>
    <w:rsid w:val="00CD4825"/>
    <w:rsid w:val="00CD4A17"/>
    <w:rsid w:val="00CD4B71"/>
    <w:rsid w:val="00CD4DBC"/>
    <w:rsid w:val="00CD6036"/>
    <w:rsid w:val="00CD699D"/>
    <w:rsid w:val="00CE1790"/>
    <w:rsid w:val="00CE2D2F"/>
    <w:rsid w:val="00CE3F8B"/>
    <w:rsid w:val="00CE4D6E"/>
    <w:rsid w:val="00CE67A9"/>
    <w:rsid w:val="00CF0349"/>
    <w:rsid w:val="00CF0AD6"/>
    <w:rsid w:val="00CF322F"/>
    <w:rsid w:val="00CF3B7F"/>
    <w:rsid w:val="00CF3E6F"/>
    <w:rsid w:val="00CF4613"/>
    <w:rsid w:val="00CF4EFF"/>
    <w:rsid w:val="00CF5362"/>
    <w:rsid w:val="00CF6569"/>
    <w:rsid w:val="00CF6BAF"/>
    <w:rsid w:val="00CF6C04"/>
    <w:rsid w:val="00CF7283"/>
    <w:rsid w:val="00CF7EA4"/>
    <w:rsid w:val="00D005FE"/>
    <w:rsid w:val="00D01493"/>
    <w:rsid w:val="00D015D2"/>
    <w:rsid w:val="00D0216B"/>
    <w:rsid w:val="00D024A7"/>
    <w:rsid w:val="00D0378C"/>
    <w:rsid w:val="00D05E6B"/>
    <w:rsid w:val="00D077DB"/>
    <w:rsid w:val="00D07B35"/>
    <w:rsid w:val="00D10B0A"/>
    <w:rsid w:val="00D11451"/>
    <w:rsid w:val="00D124C0"/>
    <w:rsid w:val="00D125BF"/>
    <w:rsid w:val="00D147A0"/>
    <w:rsid w:val="00D157D7"/>
    <w:rsid w:val="00D15E26"/>
    <w:rsid w:val="00D16C72"/>
    <w:rsid w:val="00D20A90"/>
    <w:rsid w:val="00D23B21"/>
    <w:rsid w:val="00D25294"/>
    <w:rsid w:val="00D2549D"/>
    <w:rsid w:val="00D25973"/>
    <w:rsid w:val="00D27692"/>
    <w:rsid w:val="00D302A5"/>
    <w:rsid w:val="00D30634"/>
    <w:rsid w:val="00D30B46"/>
    <w:rsid w:val="00D319FB"/>
    <w:rsid w:val="00D320CD"/>
    <w:rsid w:val="00D3493A"/>
    <w:rsid w:val="00D34BF9"/>
    <w:rsid w:val="00D34DA4"/>
    <w:rsid w:val="00D36685"/>
    <w:rsid w:val="00D36BF7"/>
    <w:rsid w:val="00D37089"/>
    <w:rsid w:val="00D37DE8"/>
    <w:rsid w:val="00D410F1"/>
    <w:rsid w:val="00D41C9B"/>
    <w:rsid w:val="00D42144"/>
    <w:rsid w:val="00D4262C"/>
    <w:rsid w:val="00D433D9"/>
    <w:rsid w:val="00D448A5"/>
    <w:rsid w:val="00D46ACA"/>
    <w:rsid w:val="00D47108"/>
    <w:rsid w:val="00D4751A"/>
    <w:rsid w:val="00D50795"/>
    <w:rsid w:val="00D51394"/>
    <w:rsid w:val="00D52E78"/>
    <w:rsid w:val="00D53E8C"/>
    <w:rsid w:val="00D54A1A"/>
    <w:rsid w:val="00D553D5"/>
    <w:rsid w:val="00D5578F"/>
    <w:rsid w:val="00D56338"/>
    <w:rsid w:val="00D56344"/>
    <w:rsid w:val="00D56A36"/>
    <w:rsid w:val="00D570BF"/>
    <w:rsid w:val="00D573C4"/>
    <w:rsid w:val="00D60244"/>
    <w:rsid w:val="00D6327B"/>
    <w:rsid w:val="00D63ACF"/>
    <w:rsid w:val="00D64544"/>
    <w:rsid w:val="00D65AE6"/>
    <w:rsid w:val="00D65FF8"/>
    <w:rsid w:val="00D66DFA"/>
    <w:rsid w:val="00D73E07"/>
    <w:rsid w:val="00D74A58"/>
    <w:rsid w:val="00D74CC8"/>
    <w:rsid w:val="00D75789"/>
    <w:rsid w:val="00D7788D"/>
    <w:rsid w:val="00D77C43"/>
    <w:rsid w:val="00D80AFD"/>
    <w:rsid w:val="00D82208"/>
    <w:rsid w:val="00D84A92"/>
    <w:rsid w:val="00D85308"/>
    <w:rsid w:val="00D86142"/>
    <w:rsid w:val="00D8644D"/>
    <w:rsid w:val="00D8683F"/>
    <w:rsid w:val="00D86D9E"/>
    <w:rsid w:val="00D87279"/>
    <w:rsid w:val="00D90D2E"/>
    <w:rsid w:val="00D91373"/>
    <w:rsid w:val="00D91AF7"/>
    <w:rsid w:val="00D91C2D"/>
    <w:rsid w:val="00D920F5"/>
    <w:rsid w:val="00D92435"/>
    <w:rsid w:val="00D92591"/>
    <w:rsid w:val="00D93E2F"/>
    <w:rsid w:val="00D94B20"/>
    <w:rsid w:val="00D94C49"/>
    <w:rsid w:val="00D95805"/>
    <w:rsid w:val="00D959B7"/>
    <w:rsid w:val="00D95C01"/>
    <w:rsid w:val="00D96015"/>
    <w:rsid w:val="00D96020"/>
    <w:rsid w:val="00D962AB"/>
    <w:rsid w:val="00D96C84"/>
    <w:rsid w:val="00DA0910"/>
    <w:rsid w:val="00DA1378"/>
    <w:rsid w:val="00DA19F4"/>
    <w:rsid w:val="00DA221D"/>
    <w:rsid w:val="00DA24AA"/>
    <w:rsid w:val="00DA33BC"/>
    <w:rsid w:val="00DA4115"/>
    <w:rsid w:val="00DA5374"/>
    <w:rsid w:val="00DA5B3B"/>
    <w:rsid w:val="00DA5F2B"/>
    <w:rsid w:val="00DA7686"/>
    <w:rsid w:val="00DB0BCE"/>
    <w:rsid w:val="00DB0C0C"/>
    <w:rsid w:val="00DB152F"/>
    <w:rsid w:val="00DB2F8E"/>
    <w:rsid w:val="00DB3850"/>
    <w:rsid w:val="00DB4A2B"/>
    <w:rsid w:val="00DB4BC0"/>
    <w:rsid w:val="00DB4D78"/>
    <w:rsid w:val="00DB4FA6"/>
    <w:rsid w:val="00DB5130"/>
    <w:rsid w:val="00DB5C1B"/>
    <w:rsid w:val="00DB6209"/>
    <w:rsid w:val="00DB63DE"/>
    <w:rsid w:val="00DB7425"/>
    <w:rsid w:val="00DB79E1"/>
    <w:rsid w:val="00DC0905"/>
    <w:rsid w:val="00DC19B9"/>
    <w:rsid w:val="00DC1E05"/>
    <w:rsid w:val="00DC2A22"/>
    <w:rsid w:val="00DC2B20"/>
    <w:rsid w:val="00DC41DD"/>
    <w:rsid w:val="00DC503C"/>
    <w:rsid w:val="00DC6A82"/>
    <w:rsid w:val="00DD2F1C"/>
    <w:rsid w:val="00DD313A"/>
    <w:rsid w:val="00DD38B1"/>
    <w:rsid w:val="00DD4E9C"/>
    <w:rsid w:val="00DD5EF3"/>
    <w:rsid w:val="00DD721E"/>
    <w:rsid w:val="00DE0CA7"/>
    <w:rsid w:val="00DE1DD9"/>
    <w:rsid w:val="00DE2CF5"/>
    <w:rsid w:val="00DE4158"/>
    <w:rsid w:val="00DE483E"/>
    <w:rsid w:val="00DE67FC"/>
    <w:rsid w:val="00DE752D"/>
    <w:rsid w:val="00DE76CE"/>
    <w:rsid w:val="00DE7A8E"/>
    <w:rsid w:val="00DF1132"/>
    <w:rsid w:val="00DF1BFD"/>
    <w:rsid w:val="00DF24B6"/>
    <w:rsid w:val="00DF29E9"/>
    <w:rsid w:val="00DF2C2F"/>
    <w:rsid w:val="00DF36EE"/>
    <w:rsid w:val="00DF37AE"/>
    <w:rsid w:val="00DF47FA"/>
    <w:rsid w:val="00DF582F"/>
    <w:rsid w:val="00DF5988"/>
    <w:rsid w:val="00DF5A9B"/>
    <w:rsid w:val="00DF5F34"/>
    <w:rsid w:val="00DF6193"/>
    <w:rsid w:val="00DF6428"/>
    <w:rsid w:val="00DF643C"/>
    <w:rsid w:val="00DF7009"/>
    <w:rsid w:val="00DF708D"/>
    <w:rsid w:val="00DF7874"/>
    <w:rsid w:val="00E00813"/>
    <w:rsid w:val="00E00DC4"/>
    <w:rsid w:val="00E00F8B"/>
    <w:rsid w:val="00E01D33"/>
    <w:rsid w:val="00E0225F"/>
    <w:rsid w:val="00E032FA"/>
    <w:rsid w:val="00E038A7"/>
    <w:rsid w:val="00E04887"/>
    <w:rsid w:val="00E054D1"/>
    <w:rsid w:val="00E06C8F"/>
    <w:rsid w:val="00E074C7"/>
    <w:rsid w:val="00E11571"/>
    <w:rsid w:val="00E11EE5"/>
    <w:rsid w:val="00E12B54"/>
    <w:rsid w:val="00E1391F"/>
    <w:rsid w:val="00E13CFB"/>
    <w:rsid w:val="00E15AA8"/>
    <w:rsid w:val="00E17092"/>
    <w:rsid w:val="00E1761B"/>
    <w:rsid w:val="00E2167F"/>
    <w:rsid w:val="00E225B7"/>
    <w:rsid w:val="00E22676"/>
    <w:rsid w:val="00E226D3"/>
    <w:rsid w:val="00E23E3F"/>
    <w:rsid w:val="00E24B4F"/>
    <w:rsid w:val="00E24E3B"/>
    <w:rsid w:val="00E25B1C"/>
    <w:rsid w:val="00E26BCA"/>
    <w:rsid w:val="00E27220"/>
    <w:rsid w:val="00E276BA"/>
    <w:rsid w:val="00E27CDA"/>
    <w:rsid w:val="00E30A2F"/>
    <w:rsid w:val="00E32FB6"/>
    <w:rsid w:val="00E33281"/>
    <w:rsid w:val="00E3543C"/>
    <w:rsid w:val="00E40397"/>
    <w:rsid w:val="00E4100B"/>
    <w:rsid w:val="00E41028"/>
    <w:rsid w:val="00E410D1"/>
    <w:rsid w:val="00E419AC"/>
    <w:rsid w:val="00E42301"/>
    <w:rsid w:val="00E45298"/>
    <w:rsid w:val="00E45D7B"/>
    <w:rsid w:val="00E45FFD"/>
    <w:rsid w:val="00E4639A"/>
    <w:rsid w:val="00E46D41"/>
    <w:rsid w:val="00E47061"/>
    <w:rsid w:val="00E47334"/>
    <w:rsid w:val="00E5145E"/>
    <w:rsid w:val="00E51DB7"/>
    <w:rsid w:val="00E52321"/>
    <w:rsid w:val="00E52D21"/>
    <w:rsid w:val="00E52DDF"/>
    <w:rsid w:val="00E5331F"/>
    <w:rsid w:val="00E550BE"/>
    <w:rsid w:val="00E55F1F"/>
    <w:rsid w:val="00E56730"/>
    <w:rsid w:val="00E570E3"/>
    <w:rsid w:val="00E57118"/>
    <w:rsid w:val="00E6189D"/>
    <w:rsid w:val="00E65073"/>
    <w:rsid w:val="00E6520B"/>
    <w:rsid w:val="00E6560C"/>
    <w:rsid w:val="00E6578F"/>
    <w:rsid w:val="00E6675A"/>
    <w:rsid w:val="00E66979"/>
    <w:rsid w:val="00E71A2E"/>
    <w:rsid w:val="00E71FA0"/>
    <w:rsid w:val="00E724C4"/>
    <w:rsid w:val="00E75980"/>
    <w:rsid w:val="00E76139"/>
    <w:rsid w:val="00E76CC6"/>
    <w:rsid w:val="00E81626"/>
    <w:rsid w:val="00E8180A"/>
    <w:rsid w:val="00E82E9D"/>
    <w:rsid w:val="00E832DA"/>
    <w:rsid w:val="00E84E73"/>
    <w:rsid w:val="00E85421"/>
    <w:rsid w:val="00E858AA"/>
    <w:rsid w:val="00E87EC9"/>
    <w:rsid w:val="00E918F3"/>
    <w:rsid w:val="00E93089"/>
    <w:rsid w:val="00E93390"/>
    <w:rsid w:val="00E93DC2"/>
    <w:rsid w:val="00E9509D"/>
    <w:rsid w:val="00E9567A"/>
    <w:rsid w:val="00E97508"/>
    <w:rsid w:val="00E97AEA"/>
    <w:rsid w:val="00EA114B"/>
    <w:rsid w:val="00EA2C51"/>
    <w:rsid w:val="00EA35BA"/>
    <w:rsid w:val="00EA3E22"/>
    <w:rsid w:val="00EA453F"/>
    <w:rsid w:val="00EA6139"/>
    <w:rsid w:val="00EA62D7"/>
    <w:rsid w:val="00EA742D"/>
    <w:rsid w:val="00EB1021"/>
    <w:rsid w:val="00EB11CF"/>
    <w:rsid w:val="00EB1CF1"/>
    <w:rsid w:val="00EB34E6"/>
    <w:rsid w:val="00EB3C65"/>
    <w:rsid w:val="00EB53A9"/>
    <w:rsid w:val="00EB67C9"/>
    <w:rsid w:val="00EB688E"/>
    <w:rsid w:val="00EB6E3C"/>
    <w:rsid w:val="00EB722F"/>
    <w:rsid w:val="00EB7CBF"/>
    <w:rsid w:val="00EC05D0"/>
    <w:rsid w:val="00EC107D"/>
    <w:rsid w:val="00EC3518"/>
    <w:rsid w:val="00EC46B7"/>
    <w:rsid w:val="00EC5C11"/>
    <w:rsid w:val="00EC64E3"/>
    <w:rsid w:val="00ED0701"/>
    <w:rsid w:val="00ED09B4"/>
    <w:rsid w:val="00ED0D2C"/>
    <w:rsid w:val="00ED1F37"/>
    <w:rsid w:val="00ED2CC1"/>
    <w:rsid w:val="00ED2EE3"/>
    <w:rsid w:val="00ED2F1E"/>
    <w:rsid w:val="00ED3185"/>
    <w:rsid w:val="00ED4E3F"/>
    <w:rsid w:val="00ED559B"/>
    <w:rsid w:val="00ED5638"/>
    <w:rsid w:val="00EE01B1"/>
    <w:rsid w:val="00EE1ED1"/>
    <w:rsid w:val="00EE1FBF"/>
    <w:rsid w:val="00EE2871"/>
    <w:rsid w:val="00EE3338"/>
    <w:rsid w:val="00EE362B"/>
    <w:rsid w:val="00EE3F11"/>
    <w:rsid w:val="00EE57D2"/>
    <w:rsid w:val="00EF072E"/>
    <w:rsid w:val="00EF0736"/>
    <w:rsid w:val="00EF1202"/>
    <w:rsid w:val="00EF1AC0"/>
    <w:rsid w:val="00EF21C6"/>
    <w:rsid w:val="00EF37E2"/>
    <w:rsid w:val="00EF42A3"/>
    <w:rsid w:val="00EF44C8"/>
    <w:rsid w:val="00EF4730"/>
    <w:rsid w:val="00EF5275"/>
    <w:rsid w:val="00EF568A"/>
    <w:rsid w:val="00EF61CC"/>
    <w:rsid w:val="00F01A78"/>
    <w:rsid w:val="00F0289A"/>
    <w:rsid w:val="00F03745"/>
    <w:rsid w:val="00F03CAE"/>
    <w:rsid w:val="00F047FE"/>
    <w:rsid w:val="00F04F98"/>
    <w:rsid w:val="00F05305"/>
    <w:rsid w:val="00F06CC5"/>
    <w:rsid w:val="00F06FD1"/>
    <w:rsid w:val="00F077C5"/>
    <w:rsid w:val="00F0792C"/>
    <w:rsid w:val="00F101CE"/>
    <w:rsid w:val="00F10AC0"/>
    <w:rsid w:val="00F12438"/>
    <w:rsid w:val="00F13807"/>
    <w:rsid w:val="00F14029"/>
    <w:rsid w:val="00F151B1"/>
    <w:rsid w:val="00F15ED9"/>
    <w:rsid w:val="00F17003"/>
    <w:rsid w:val="00F17552"/>
    <w:rsid w:val="00F2015B"/>
    <w:rsid w:val="00F20306"/>
    <w:rsid w:val="00F213A5"/>
    <w:rsid w:val="00F21497"/>
    <w:rsid w:val="00F24698"/>
    <w:rsid w:val="00F257A2"/>
    <w:rsid w:val="00F25F1F"/>
    <w:rsid w:val="00F264F6"/>
    <w:rsid w:val="00F265BA"/>
    <w:rsid w:val="00F26B1F"/>
    <w:rsid w:val="00F3046B"/>
    <w:rsid w:val="00F30A6A"/>
    <w:rsid w:val="00F30BAC"/>
    <w:rsid w:val="00F30DD4"/>
    <w:rsid w:val="00F31081"/>
    <w:rsid w:val="00F31FDA"/>
    <w:rsid w:val="00F3207D"/>
    <w:rsid w:val="00F32928"/>
    <w:rsid w:val="00F33FB9"/>
    <w:rsid w:val="00F344FB"/>
    <w:rsid w:val="00F34703"/>
    <w:rsid w:val="00F34A57"/>
    <w:rsid w:val="00F35459"/>
    <w:rsid w:val="00F37503"/>
    <w:rsid w:val="00F37D4F"/>
    <w:rsid w:val="00F40F63"/>
    <w:rsid w:val="00F42267"/>
    <w:rsid w:val="00F457A4"/>
    <w:rsid w:val="00F46D12"/>
    <w:rsid w:val="00F50B37"/>
    <w:rsid w:val="00F51492"/>
    <w:rsid w:val="00F515F6"/>
    <w:rsid w:val="00F5258D"/>
    <w:rsid w:val="00F52675"/>
    <w:rsid w:val="00F5296A"/>
    <w:rsid w:val="00F52D52"/>
    <w:rsid w:val="00F53E13"/>
    <w:rsid w:val="00F5483E"/>
    <w:rsid w:val="00F57EF7"/>
    <w:rsid w:val="00F61E06"/>
    <w:rsid w:val="00F64420"/>
    <w:rsid w:val="00F6702E"/>
    <w:rsid w:val="00F71282"/>
    <w:rsid w:val="00F7135D"/>
    <w:rsid w:val="00F7151A"/>
    <w:rsid w:val="00F744F8"/>
    <w:rsid w:val="00F749CB"/>
    <w:rsid w:val="00F749EC"/>
    <w:rsid w:val="00F76D92"/>
    <w:rsid w:val="00F81F01"/>
    <w:rsid w:val="00F83546"/>
    <w:rsid w:val="00F84162"/>
    <w:rsid w:val="00F849CC"/>
    <w:rsid w:val="00F84A93"/>
    <w:rsid w:val="00F85FD3"/>
    <w:rsid w:val="00F86D20"/>
    <w:rsid w:val="00F90011"/>
    <w:rsid w:val="00F907F1"/>
    <w:rsid w:val="00F9182A"/>
    <w:rsid w:val="00F92313"/>
    <w:rsid w:val="00F92693"/>
    <w:rsid w:val="00F962DD"/>
    <w:rsid w:val="00F9674C"/>
    <w:rsid w:val="00F969A2"/>
    <w:rsid w:val="00F971C9"/>
    <w:rsid w:val="00FA0145"/>
    <w:rsid w:val="00FA3419"/>
    <w:rsid w:val="00FA36DA"/>
    <w:rsid w:val="00FA3B7C"/>
    <w:rsid w:val="00FA498E"/>
    <w:rsid w:val="00FA507E"/>
    <w:rsid w:val="00FA5488"/>
    <w:rsid w:val="00FA569F"/>
    <w:rsid w:val="00FA6AC6"/>
    <w:rsid w:val="00FA7540"/>
    <w:rsid w:val="00FA7A1F"/>
    <w:rsid w:val="00FB3847"/>
    <w:rsid w:val="00FB3A97"/>
    <w:rsid w:val="00FB5E03"/>
    <w:rsid w:val="00FB6C7D"/>
    <w:rsid w:val="00FB6EAA"/>
    <w:rsid w:val="00FB745E"/>
    <w:rsid w:val="00FB75A2"/>
    <w:rsid w:val="00FB7681"/>
    <w:rsid w:val="00FB7FA2"/>
    <w:rsid w:val="00FC0272"/>
    <w:rsid w:val="00FC267F"/>
    <w:rsid w:val="00FC2E49"/>
    <w:rsid w:val="00FC3C0E"/>
    <w:rsid w:val="00FC5872"/>
    <w:rsid w:val="00FC5926"/>
    <w:rsid w:val="00FC5B42"/>
    <w:rsid w:val="00FC7967"/>
    <w:rsid w:val="00FD036B"/>
    <w:rsid w:val="00FD0499"/>
    <w:rsid w:val="00FD1256"/>
    <w:rsid w:val="00FD1461"/>
    <w:rsid w:val="00FD1716"/>
    <w:rsid w:val="00FD6501"/>
    <w:rsid w:val="00FD6A6F"/>
    <w:rsid w:val="00FD6FF6"/>
    <w:rsid w:val="00FD7B5F"/>
    <w:rsid w:val="00FE0993"/>
    <w:rsid w:val="00FE1F23"/>
    <w:rsid w:val="00FE3927"/>
    <w:rsid w:val="00FE6EB9"/>
    <w:rsid w:val="00FF0AAB"/>
    <w:rsid w:val="00FF1F6F"/>
    <w:rsid w:val="00FF2FAB"/>
    <w:rsid w:val="00FF3BB4"/>
    <w:rsid w:val="00FF53E7"/>
    <w:rsid w:val="00FF66F2"/>
    <w:rsid w:val="00FF68F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31F739E9"/>
  <w15:docId w15:val="{48FAFA1C-D0AF-4B67-8785-0834C0A67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4162"/>
    <w:pPr>
      <w:overflowPunct w:val="0"/>
      <w:autoSpaceDE w:val="0"/>
      <w:autoSpaceDN w:val="0"/>
      <w:adjustRightInd w:val="0"/>
      <w:textAlignment w:val="baseline"/>
    </w:pPr>
    <w:rPr>
      <w:lang w:val="en-US" w:eastAsia="en-US"/>
    </w:rPr>
  </w:style>
  <w:style w:type="paragraph" w:styleId="Heading1">
    <w:name w:val="heading 1"/>
    <w:basedOn w:val="Normal"/>
    <w:next w:val="Normal"/>
    <w:link w:val="Heading1Char"/>
    <w:qFormat/>
    <w:rsid w:val="0005059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53B2D"/>
    <w:pPr>
      <w:keepNext/>
      <w:keepLines/>
      <w:spacing w:before="200"/>
      <w:outlineLvl w:val="1"/>
    </w:pPr>
    <w:rPr>
      <w:rFonts w:ascii="Cambria" w:hAnsi="Cambria"/>
      <w:b/>
      <w:bCs/>
      <w:color w:val="4F81BD"/>
      <w:sz w:val="26"/>
      <w:szCs w:val="26"/>
    </w:rPr>
  </w:style>
  <w:style w:type="paragraph" w:styleId="Heading6">
    <w:name w:val="heading 6"/>
    <w:basedOn w:val="Normal"/>
    <w:next w:val="Normal"/>
    <w:link w:val="Heading6Char"/>
    <w:semiHidden/>
    <w:unhideWhenUsed/>
    <w:qFormat/>
    <w:rsid w:val="00E5331F"/>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1371B5"/>
    <w:pPr>
      <w:keepNext/>
      <w:overflowPunct/>
      <w:autoSpaceDE/>
      <w:autoSpaceDN/>
      <w:adjustRightInd/>
      <w:jc w:val="right"/>
      <w:textAlignment w:val="auto"/>
      <w:outlineLvl w:val="6"/>
    </w:pPr>
    <w:rPr>
      <w:rFonts w:ascii="Arial" w:hAnsi="Arial"/>
      <w:b/>
      <w:bCs/>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84162"/>
    <w:rPr>
      <w:color w:val="0000FF"/>
      <w:u w:val="single"/>
    </w:rPr>
  </w:style>
  <w:style w:type="paragraph" w:styleId="BodyText">
    <w:name w:val="Body Text"/>
    <w:basedOn w:val="Normal"/>
    <w:link w:val="BodyTextChar"/>
    <w:rsid w:val="00F84162"/>
    <w:pPr>
      <w:overflowPunct/>
      <w:autoSpaceDE/>
      <w:autoSpaceDN/>
      <w:adjustRightInd/>
      <w:textAlignment w:val="auto"/>
    </w:pPr>
    <w:rPr>
      <w:sz w:val="22"/>
      <w:szCs w:val="22"/>
    </w:rPr>
  </w:style>
  <w:style w:type="paragraph" w:styleId="BlockText">
    <w:name w:val="Block Text"/>
    <w:basedOn w:val="Normal"/>
    <w:rsid w:val="00F84162"/>
    <w:pPr>
      <w:tabs>
        <w:tab w:val="left" w:pos="10080"/>
      </w:tabs>
      <w:spacing w:line="360" w:lineRule="auto"/>
      <w:ind w:left="1080" w:right="1440"/>
    </w:pPr>
    <w:rPr>
      <w:rFonts w:ascii="Arial" w:hAnsi="Arial" w:cs="Arial"/>
      <w:sz w:val="22"/>
      <w:szCs w:val="22"/>
    </w:rPr>
  </w:style>
  <w:style w:type="paragraph" w:styleId="Header">
    <w:name w:val="header"/>
    <w:basedOn w:val="Normal"/>
    <w:link w:val="HeaderChar"/>
    <w:uiPriority w:val="99"/>
    <w:rsid w:val="00F84162"/>
    <w:pPr>
      <w:tabs>
        <w:tab w:val="center" w:pos="4320"/>
        <w:tab w:val="right" w:pos="8640"/>
      </w:tabs>
    </w:pPr>
  </w:style>
  <w:style w:type="character" w:styleId="PageNumber">
    <w:name w:val="page number"/>
    <w:basedOn w:val="DefaultParagraphFont"/>
    <w:rsid w:val="00F84162"/>
  </w:style>
  <w:style w:type="paragraph" w:customStyle="1" w:styleId="a">
    <w:name w:val="Διεύθυνση αποστολέα"/>
    <w:rsid w:val="00F84162"/>
    <w:pPr>
      <w:framePr w:w="8640" w:h="1426" w:hRule="exact" w:wrap="notBeside" w:vAnchor="page" w:hAnchor="page" w:x="1729" w:yAlign="bottom" w:anchorLock="1"/>
      <w:spacing w:line="240" w:lineRule="atLeast"/>
      <w:ind w:right="-240"/>
      <w:jc w:val="center"/>
    </w:pPr>
    <w:rPr>
      <w:rFonts w:ascii="Garamond" w:hAnsi="Garamond"/>
      <w:caps/>
      <w:spacing w:val="30"/>
      <w:sz w:val="15"/>
      <w:lang w:val="en-US" w:eastAsia="en-US"/>
    </w:rPr>
  </w:style>
  <w:style w:type="character" w:styleId="CommentReference">
    <w:name w:val="annotation reference"/>
    <w:semiHidden/>
    <w:rsid w:val="00F84162"/>
    <w:rPr>
      <w:sz w:val="16"/>
      <w:szCs w:val="16"/>
    </w:rPr>
  </w:style>
  <w:style w:type="paragraph" w:styleId="BodyText2">
    <w:name w:val="Body Text 2"/>
    <w:basedOn w:val="Normal"/>
    <w:rsid w:val="00F84162"/>
    <w:pPr>
      <w:spacing w:after="120" w:line="480" w:lineRule="auto"/>
    </w:pPr>
  </w:style>
  <w:style w:type="paragraph" w:styleId="Footer">
    <w:name w:val="footer"/>
    <w:basedOn w:val="Normal"/>
    <w:link w:val="FooterChar"/>
    <w:rsid w:val="00DB4D78"/>
    <w:pPr>
      <w:tabs>
        <w:tab w:val="center" w:pos="4153"/>
        <w:tab w:val="right" w:pos="8306"/>
      </w:tabs>
    </w:pPr>
  </w:style>
  <w:style w:type="character" w:customStyle="1" w:styleId="FooterChar">
    <w:name w:val="Footer Char"/>
    <w:link w:val="Footer"/>
    <w:rsid w:val="00DB4D78"/>
    <w:rPr>
      <w:lang w:val="en-US" w:eastAsia="en-US"/>
    </w:rPr>
  </w:style>
  <w:style w:type="character" w:customStyle="1" w:styleId="Heading7Char">
    <w:name w:val="Heading 7 Char"/>
    <w:link w:val="Heading7"/>
    <w:rsid w:val="001371B5"/>
    <w:rPr>
      <w:rFonts w:ascii="Arial" w:hAnsi="Arial" w:cs="Arial"/>
      <w:b/>
      <w:bCs/>
      <w:sz w:val="22"/>
      <w:szCs w:val="24"/>
      <w:lang w:val="en-US" w:eastAsia="en-US"/>
    </w:rPr>
  </w:style>
  <w:style w:type="paragraph" w:styleId="BodyText3">
    <w:name w:val="Body Text 3"/>
    <w:basedOn w:val="Normal"/>
    <w:link w:val="BodyText3Char"/>
    <w:rsid w:val="00E93390"/>
    <w:pPr>
      <w:overflowPunct/>
      <w:autoSpaceDE/>
      <w:autoSpaceDN/>
      <w:adjustRightInd/>
      <w:spacing w:after="120"/>
      <w:textAlignment w:val="auto"/>
    </w:pPr>
    <w:rPr>
      <w:sz w:val="16"/>
      <w:szCs w:val="16"/>
      <w:lang w:val="fr-FR" w:eastAsia="fr-FR"/>
    </w:rPr>
  </w:style>
  <w:style w:type="character" w:customStyle="1" w:styleId="BodyText3Char">
    <w:name w:val="Body Text 3 Char"/>
    <w:link w:val="BodyText3"/>
    <w:rsid w:val="00E93390"/>
    <w:rPr>
      <w:sz w:val="16"/>
      <w:szCs w:val="16"/>
      <w:lang w:val="fr-FR" w:eastAsia="fr-FR"/>
    </w:rPr>
  </w:style>
  <w:style w:type="paragraph" w:styleId="BalloonText">
    <w:name w:val="Balloon Text"/>
    <w:basedOn w:val="Normal"/>
    <w:semiHidden/>
    <w:rsid w:val="00F81F01"/>
    <w:rPr>
      <w:rFonts w:ascii="Tahoma" w:hAnsi="Tahoma" w:cs="Tahoma"/>
      <w:sz w:val="16"/>
      <w:szCs w:val="16"/>
    </w:rPr>
  </w:style>
  <w:style w:type="paragraph" w:customStyle="1" w:styleId="-11">
    <w:name w:val="Πολύχρωμη σκίαση - Έμφαση 11"/>
    <w:hidden/>
    <w:uiPriority w:val="99"/>
    <w:semiHidden/>
    <w:rsid w:val="00A451B2"/>
    <w:rPr>
      <w:lang w:val="en-US" w:eastAsia="en-US"/>
    </w:rPr>
  </w:style>
  <w:style w:type="paragraph" w:styleId="CommentText">
    <w:name w:val="annotation text"/>
    <w:basedOn w:val="Normal"/>
    <w:link w:val="CommentTextChar"/>
    <w:rsid w:val="00523DD3"/>
  </w:style>
  <w:style w:type="character" w:customStyle="1" w:styleId="CommentTextChar">
    <w:name w:val="Comment Text Char"/>
    <w:link w:val="CommentText"/>
    <w:rsid w:val="00523DD3"/>
    <w:rPr>
      <w:lang w:val="en-US" w:eastAsia="en-US"/>
    </w:rPr>
  </w:style>
  <w:style w:type="paragraph" w:styleId="CommentSubject">
    <w:name w:val="annotation subject"/>
    <w:basedOn w:val="CommentText"/>
    <w:next w:val="CommentText"/>
    <w:link w:val="CommentSubjectChar"/>
    <w:rsid w:val="00523DD3"/>
    <w:rPr>
      <w:b/>
      <w:bCs/>
    </w:rPr>
  </w:style>
  <w:style w:type="character" w:customStyle="1" w:styleId="CommentSubjectChar">
    <w:name w:val="Comment Subject Char"/>
    <w:link w:val="CommentSubject"/>
    <w:rsid w:val="00523DD3"/>
    <w:rPr>
      <w:b/>
      <w:bCs/>
      <w:lang w:val="en-US" w:eastAsia="en-US"/>
    </w:rPr>
  </w:style>
  <w:style w:type="paragraph" w:customStyle="1" w:styleId="-110">
    <w:name w:val="Πολύχρωμη λίστα - ΄Εμφαση 11"/>
    <w:basedOn w:val="Normal"/>
    <w:uiPriority w:val="34"/>
    <w:qFormat/>
    <w:rsid w:val="00104135"/>
    <w:pPr>
      <w:overflowPunct/>
      <w:autoSpaceDE/>
      <w:autoSpaceDN/>
      <w:adjustRightInd/>
      <w:ind w:left="720"/>
      <w:contextualSpacing/>
      <w:textAlignment w:val="auto"/>
    </w:pPr>
    <w:rPr>
      <w:rFonts w:eastAsia="SimSun"/>
      <w:sz w:val="24"/>
      <w:szCs w:val="24"/>
    </w:rPr>
  </w:style>
  <w:style w:type="paragraph" w:styleId="NormalWeb">
    <w:name w:val="Normal (Web)"/>
    <w:basedOn w:val="Normal"/>
    <w:uiPriority w:val="99"/>
    <w:unhideWhenUsed/>
    <w:rsid w:val="00471A3B"/>
    <w:pPr>
      <w:overflowPunct/>
      <w:autoSpaceDE/>
      <w:autoSpaceDN/>
      <w:adjustRightInd/>
      <w:spacing w:before="100" w:beforeAutospacing="1" w:after="100" w:afterAutospacing="1"/>
      <w:textAlignment w:val="auto"/>
    </w:pPr>
    <w:rPr>
      <w:rFonts w:ascii="Verdana" w:hAnsi="Verdana"/>
      <w:sz w:val="17"/>
      <w:szCs w:val="17"/>
    </w:rPr>
  </w:style>
  <w:style w:type="character" w:customStyle="1" w:styleId="xn-money">
    <w:name w:val="xn-money"/>
    <w:basedOn w:val="DefaultParagraphFont"/>
    <w:rsid w:val="00471A3B"/>
  </w:style>
  <w:style w:type="character" w:styleId="FollowedHyperlink">
    <w:name w:val="FollowedHyperlink"/>
    <w:rsid w:val="00AA366C"/>
    <w:rPr>
      <w:color w:val="800080"/>
      <w:u w:val="single"/>
    </w:rPr>
  </w:style>
  <w:style w:type="paragraph" w:styleId="FootnoteText">
    <w:name w:val="footnote text"/>
    <w:basedOn w:val="Normal"/>
    <w:link w:val="FootnoteTextChar"/>
    <w:rsid w:val="008F62B5"/>
  </w:style>
  <w:style w:type="character" w:customStyle="1" w:styleId="FootnoteTextChar">
    <w:name w:val="Footnote Text Char"/>
    <w:link w:val="FootnoteText"/>
    <w:rsid w:val="008F62B5"/>
    <w:rPr>
      <w:lang w:val="en-US" w:eastAsia="en-US"/>
    </w:rPr>
  </w:style>
  <w:style w:type="character" w:styleId="FootnoteReference">
    <w:name w:val="footnote reference"/>
    <w:rsid w:val="008F62B5"/>
    <w:rPr>
      <w:vertAlign w:val="superscript"/>
    </w:rPr>
  </w:style>
  <w:style w:type="character" w:customStyle="1" w:styleId="Heading1Char">
    <w:name w:val="Heading 1 Char"/>
    <w:link w:val="Heading1"/>
    <w:rsid w:val="00050595"/>
    <w:rPr>
      <w:rFonts w:ascii="Cambria" w:eastAsia="Times New Roman" w:hAnsi="Cambria" w:cs="Times New Roman"/>
      <w:b/>
      <w:bCs/>
      <w:kern w:val="32"/>
      <w:sz w:val="32"/>
      <w:szCs w:val="32"/>
      <w:lang w:val="en-US" w:eastAsia="en-US"/>
    </w:rPr>
  </w:style>
  <w:style w:type="paragraph" w:customStyle="1" w:styleId="LightList-Accent31">
    <w:name w:val="Light List - Accent 31"/>
    <w:hidden/>
    <w:uiPriority w:val="71"/>
    <w:rsid w:val="000B2128"/>
    <w:rPr>
      <w:lang w:val="en-US" w:eastAsia="en-US"/>
    </w:rPr>
  </w:style>
  <w:style w:type="character" w:customStyle="1" w:styleId="apple-converted-space">
    <w:name w:val="apple-converted-space"/>
    <w:basedOn w:val="DefaultParagraphFont"/>
    <w:rsid w:val="004B4883"/>
  </w:style>
  <w:style w:type="character" w:customStyle="1" w:styleId="BodyTextChar">
    <w:name w:val="Body Text Char"/>
    <w:link w:val="BodyText"/>
    <w:rsid w:val="00EF4730"/>
    <w:rPr>
      <w:sz w:val="22"/>
      <w:szCs w:val="22"/>
      <w:lang w:val="en-US" w:eastAsia="en-US"/>
    </w:rPr>
  </w:style>
  <w:style w:type="paragraph" w:styleId="ListParagraph">
    <w:name w:val="List Paragraph"/>
    <w:basedOn w:val="Normal"/>
    <w:uiPriority w:val="34"/>
    <w:qFormat/>
    <w:rsid w:val="001C7572"/>
    <w:pPr>
      <w:overflowPunct/>
      <w:autoSpaceDE/>
      <w:autoSpaceDN/>
      <w:adjustRightInd/>
      <w:ind w:left="720"/>
      <w:textAlignment w:val="auto"/>
    </w:pPr>
    <w:rPr>
      <w:rFonts w:eastAsia="SimSun"/>
      <w:sz w:val="24"/>
      <w:szCs w:val="24"/>
    </w:rPr>
  </w:style>
  <w:style w:type="paragraph" w:styleId="HTMLPreformatted">
    <w:name w:val="HTML Preformatted"/>
    <w:basedOn w:val="Normal"/>
    <w:link w:val="HTMLPreformattedChar"/>
    <w:uiPriority w:val="99"/>
    <w:unhideWhenUsed/>
    <w:rsid w:val="00F34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rPr>
  </w:style>
  <w:style w:type="character" w:customStyle="1" w:styleId="HTMLPreformattedChar">
    <w:name w:val="HTML Preformatted Char"/>
    <w:link w:val="HTMLPreformatted"/>
    <w:uiPriority w:val="99"/>
    <w:rsid w:val="00F34A57"/>
    <w:rPr>
      <w:rFonts w:ascii="Courier New" w:hAnsi="Courier New" w:cs="Courier New"/>
    </w:rPr>
  </w:style>
  <w:style w:type="character" w:customStyle="1" w:styleId="at1">
    <w:name w:val="a__t1"/>
    <w:basedOn w:val="DefaultParagraphFont"/>
    <w:rsid w:val="00F34A57"/>
  </w:style>
  <w:style w:type="character" w:customStyle="1" w:styleId="at7">
    <w:name w:val="a__t7"/>
    <w:basedOn w:val="DefaultParagraphFont"/>
    <w:rsid w:val="00F34A57"/>
  </w:style>
  <w:style w:type="table" w:styleId="TableSimple2">
    <w:name w:val="Table Simple 2"/>
    <w:basedOn w:val="TableNormal"/>
    <w:rsid w:val="00414EC9"/>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6Char">
    <w:name w:val="Heading 6 Char"/>
    <w:link w:val="Heading6"/>
    <w:semiHidden/>
    <w:rsid w:val="00E5331F"/>
    <w:rPr>
      <w:rFonts w:ascii="Calibri" w:eastAsia="Times New Roman" w:hAnsi="Calibri" w:cs="Times New Roman"/>
      <w:b/>
      <w:bCs/>
      <w:sz w:val="22"/>
      <w:szCs w:val="22"/>
      <w:lang w:val="en-US" w:eastAsia="en-US"/>
    </w:rPr>
  </w:style>
  <w:style w:type="character" w:customStyle="1" w:styleId="HeaderChar">
    <w:name w:val="Header Char"/>
    <w:link w:val="Header"/>
    <w:uiPriority w:val="99"/>
    <w:rsid w:val="00DB63DE"/>
    <w:rPr>
      <w:lang w:val="en-US" w:eastAsia="en-US"/>
    </w:rPr>
  </w:style>
  <w:style w:type="character" w:customStyle="1" w:styleId="Heading2Char">
    <w:name w:val="Heading 2 Char"/>
    <w:link w:val="Heading2"/>
    <w:semiHidden/>
    <w:rsid w:val="00353B2D"/>
    <w:rPr>
      <w:rFonts w:ascii="Cambria" w:eastAsia="Times New Roman" w:hAnsi="Cambria" w:cs="Times New Roman"/>
      <w:b/>
      <w:bCs/>
      <w:color w:val="4F81BD"/>
      <w:sz w:val="26"/>
      <w:szCs w:val="26"/>
      <w:lang w:val="en-US" w:eastAsia="en-US"/>
    </w:rPr>
  </w:style>
  <w:style w:type="character" w:styleId="Emphasis">
    <w:name w:val="Emphasis"/>
    <w:uiPriority w:val="20"/>
    <w:qFormat/>
    <w:rsid w:val="00A55586"/>
    <w:rPr>
      <w:i/>
      <w:iCs/>
    </w:rPr>
  </w:style>
  <w:style w:type="paragraph" w:styleId="EndnoteText">
    <w:name w:val="endnote text"/>
    <w:basedOn w:val="Normal"/>
    <w:link w:val="EndnoteTextChar"/>
    <w:semiHidden/>
    <w:unhideWhenUsed/>
    <w:rsid w:val="005E5788"/>
  </w:style>
  <w:style w:type="character" w:customStyle="1" w:styleId="EndnoteTextChar">
    <w:name w:val="Endnote Text Char"/>
    <w:link w:val="EndnoteText"/>
    <w:semiHidden/>
    <w:rsid w:val="005E5788"/>
    <w:rPr>
      <w:lang w:val="en-US" w:eastAsia="en-US"/>
    </w:rPr>
  </w:style>
  <w:style w:type="character" w:styleId="EndnoteReference">
    <w:name w:val="endnote reference"/>
    <w:semiHidden/>
    <w:unhideWhenUsed/>
    <w:rsid w:val="005E57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9568">
      <w:bodyDiv w:val="1"/>
      <w:marLeft w:val="0"/>
      <w:marRight w:val="0"/>
      <w:marTop w:val="0"/>
      <w:marBottom w:val="0"/>
      <w:divBdr>
        <w:top w:val="none" w:sz="0" w:space="0" w:color="auto"/>
        <w:left w:val="none" w:sz="0" w:space="0" w:color="auto"/>
        <w:bottom w:val="none" w:sz="0" w:space="0" w:color="auto"/>
        <w:right w:val="none" w:sz="0" w:space="0" w:color="auto"/>
      </w:divBdr>
    </w:div>
    <w:div w:id="39131700">
      <w:bodyDiv w:val="1"/>
      <w:marLeft w:val="0"/>
      <w:marRight w:val="0"/>
      <w:marTop w:val="0"/>
      <w:marBottom w:val="0"/>
      <w:divBdr>
        <w:top w:val="none" w:sz="0" w:space="0" w:color="auto"/>
        <w:left w:val="none" w:sz="0" w:space="0" w:color="auto"/>
        <w:bottom w:val="none" w:sz="0" w:space="0" w:color="auto"/>
        <w:right w:val="none" w:sz="0" w:space="0" w:color="auto"/>
      </w:divBdr>
    </w:div>
    <w:div w:id="86316434">
      <w:bodyDiv w:val="1"/>
      <w:marLeft w:val="0"/>
      <w:marRight w:val="0"/>
      <w:marTop w:val="0"/>
      <w:marBottom w:val="0"/>
      <w:divBdr>
        <w:top w:val="none" w:sz="0" w:space="0" w:color="auto"/>
        <w:left w:val="none" w:sz="0" w:space="0" w:color="auto"/>
        <w:bottom w:val="none" w:sz="0" w:space="0" w:color="auto"/>
        <w:right w:val="none" w:sz="0" w:space="0" w:color="auto"/>
      </w:divBdr>
    </w:div>
    <w:div w:id="338044417">
      <w:bodyDiv w:val="1"/>
      <w:marLeft w:val="0"/>
      <w:marRight w:val="0"/>
      <w:marTop w:val="0"/>
      <w:marBottom w:val="0"/>
      <w:divBdr>
        <w:top w:val="none" w:sz="0" w:space="0" w:color="auto"/>
        <w:left w:val="none" w:sz="0" w:space="0" w:color="auto"/>
        <w:bottom w:val="none" w:sz="0" w:space="0" w:color="auto"/>
        <w:right w:val="none" w:sz="0" w:space="0" w:color="auto"/>
      </w:divBdr>
    </w:div>
    <w:div w:id="447626871">
      <w:bodyDiv w:val="1"/>
      <w:marLeft w:val="0"/>
      <w:marRight w:val="0"/>
      <w:marTop w:val="0"/>
      <w:marBottom w:val="0"/>
      <w:divBdr>
        <w:top w:val="none" w:sz="0" w:space="0" w:color="auto"/>
        <w:left w:val="none" w:sz="0" w:space="0" w:color="auto"/>
        <w:bottom w:val="none" w:sz="0" w:space="0" w:color="auto"/>
        <w:right w:val="none" w:sz="0" w:space="0" w:color="auto"/>
      </w:divBdr>
    </w:div>
    <w:div w:id="845094020">
      <w:bodyDiv w:val="1"/>
      <w:marLeft w:val="0"/>
      <w:marRight w:val="0"/>
      <w:marTop w:val="0"/>
      <w:marBottom w:val="0"/>
      <w:divBdr>
        <w:top w:val="none" w:sz="0" w:space="0" w:color="auto"/>
        <w:left w:val="none" w:sz="0" w:space="0" w:color="auto"/>
        <w:bottom w:val="none" w:sz="0" w:space="0" w:color="auto"/>
        <w:right w:val="none" w:sz="0" w:space="0" w:color="auto"/>
      </w:divBdr>
    </w:div>
    <w:div w:id="880095937">
      <w:bodyDiv w:val="1"/>
      <w:marLeft w:val="0"/>
      <w:marRight w:val="0"/>
      <w:marTop w:val="0"/>
      <w:marBottom w:val="0"/>
      <w:divBdr>
        <w:top w:val="none" w:sz="0" w:space="0" w:color="auto"/>
        <w:left w:val="none" w:sz="0" w:space="0" w:color="auto"/>
        <w:bottom w:val="none" w:sz="0" w:space="0" w:color="auto"/>
        <w:right w:val="none" w:sz="0" w:space="0" w:color="auto"/>
      </w:divBdr>
    </w:div>
    <w:div w:id="893927313">
      <w:bodyDiv w:val="1"/>
      <w:marLeft w:val="0"/>
      <w:marRight w:val="0"/>
      <w:marTop w:val="0"/>
      <w:marBottom w:val="0"/>
      <w:divBdr>
        <w:top w:val="none" w:sz="0" w:space="0" w:color="auto"/>
        <w:left w:val="none" w:sz="0" w:space="0" w:color="auto"/>
        <w:bottom w:val="none" w:sz="0" w:space="0" w:color="auto"/>
        <w:right w:val="none" w:sz="0" w:space="0" w:color="auto"/>
      </w:divBdr>
    </w:div>
    <w:div w:id="907762290">
      <w:bodyDiv w:val="1"/>
      <w:marLeft w:val="0"/>
      <w:marRight w:val="0"/>
      <w:marTop w:val="0"/>
      <w:marBottom w:val="0"/>
      <w:divBdr>
        <w:top w:val="none" w:sz="0" w:space="0" w:color="auto"/>
        <w:left w:val="none" w:sz="0" w:space="0" w:color="auto"/>
        <w:bottom w:val="none" w:sz="0" w:space="0" w:color="auto"/>
        <w:right w:val="none" w:sz="0" w:space="0" w:color="auto"/>
      </w:divBdr>
    </w:div>
    <w:div w:id="927470933">
      <w:bodyDiv w:val="1"/>
      <w:marLeft w:val="0"/>
      <w:marRight w:val="0"/>
      <w:marTop w:val="0"/>
      <w:marBottom w:val="0"/>
      <w:divBdr>
        <w:top w:val="none" w:sz="0" w:space="0" w:color="auto"/>
        <w:left w:val="none" w:sz="0" w:space="0" w:color="auto"/>
        <w:bottom w:val="none" w:sz="0" w:space="0" w:color="auto"/>
        <w:right w:val="none" w:sz="0" w:space="0" w:color="auto"/>
      </w:divBdr>
    </w:div>
    <w:div w:id="947741179">
      <w:bodyDiv w:val="1"/>
      <w:marLeft w:val="0"/>
      <w:marRight w:val="0"/>
      <w:marTop w:val="0"/>
      <w:marBottom w:val="0"/>
      <w:divBdr>
        <w:top w:val="none" w:sz="0" w:space="0" w:color="auto"/>
        <w:left w:val="none" w:sz="0" w:space="0" w:color="auto"/>
        <w:bottom w:val="none" w:sz="0" w:space="0" w:color="auto"/>
        <w:right w:val="none" w:sz="0" w:space="0" w:color="auto"/>
      </w:divBdr>
    </w:div>
    <w:div w:id="1002395195">
      <w:bodyDiv w:val="1"/>
      <w:marLeft w:val="0"/>
      <w:marRight w:val="0"/>
      <w:marTop w:val="0"/>
      <w:marBottom w:val="0"/>
      <w:divBdr>
        <w:top w:val="none" w:sz="0" w:space="0" w:color="auto"/>
        <w:left w:val="none" w:sz="0" w:space="0" w:color="auto"/>
        <w:bottom w:val="none" w:sz="0" w:space="0" w:color="auto"/>
        <w:right w:val="none" w:sz="0" w:space="0" w:color="auto"/>
      </w:divBdr>
    </w:div>
    <w:div w:id="1010984071">
      <w:bodyDiv w:val="1"/>
      <w:marLeft w:val="0"/>
      <w:marRight w:val="0"/>
      <w:marTop w:val="0"/>
      <w:marBottom w:val="0"/>
      <w:divBdr>
        <w:top w:val="none" w:sz="0" w:space="0" w:color="auto"/>
        <w:left w:val="none" w:sz="0" w:space="0" w:color="auto"/>
        <w:bottom w:val="none" w:sz="0" w:space="0" w:color="auto"/>
        <w:right w:val="none" w:sz="0" w:space="0" w:color="auto"/>
      </w:divBdr>
    </w:div>
    <w:div w:id="1011952579">
      <w:bodyDiv w:val="1"/>
      <w:marLeft w:val="0"/>
      <w:marRight w:val="0"/>
      <w:marTop w:val="0"/>
      <w:marBottom w:val="0"/>
      <w:divBdr>
        <w:top w:val="none" w:sz="0" w:space="0" w:color="auto"/>
        <w:left w:val="none" w:sz="0" w:space="0" w:color="auto"/>
        <w:bottom w:val="none" w:sz="0" w:space="0" w:color="auto"/>
        <w:right w:val="none" w:sz="0" w:space="0" w:color="auto"/>
      </w:divBdr>
    </w:div>
    <w:div w:id="1125661642">
      <w:bodyDiv w:val="1"/>
      <w:marLeft w:val="0"/>
      <w:marRight w:val="0"/>
      <w:marTop w:val="0"/>
      <w:marBottom w:val="0"/>
      <w:divBdr>
        <w:top w:val="none" w:sz="0" w:space="0" w:color="auto"/>
        <w:left w:val="none" w:sz="0" w:space="0" w:color="auto"/>
        <w:bottom w:val="none" w:sz="0" w:space="0" w:color="auto"/>
        <w:right w:val="none" w:sz="0" w:space="0" w:color="auto"/>
      </w:divBdr>
    </w:div>
    <w:div w:id="1202128705">
      <w:bodyDiv w:val="1"/>
      <w:marLeft w:val="0"/>
      <w:marRight w:val="0"/>
      <w:marTop w:val="0"/>
      <w:marBottom w:val="0"/>
      <w:divBdr>
        <w:top w:val="none" w:sz="0" w:space="0" w:color="auto"/>
        <w:left w:val="none" w:sz="0" w:space="0" w:color="auto"/>
        <w:bottom w:val="none" w:sz="0" w:space="0" w:color="auto"/>
        <w:right w:val="none" w:sz="0" w:space="0" w:color="auto"/>
      </w:divBdr>
    </w:div>
    <w:div w:id="1286698466">
      <w:bodyDiv w:val="1"/>
      <w:marLeft w:val="0"/>
      <w:marRight w:val="0"/>
      <w:marTop w:val="0"/>
      <w:marBottom w:val="0"/>
      <w:divBdr>
        <w:top w:val="none" w:sz="0" w:space="0" w:color="auto"/>
        <w:left w:val="none" w:sz="0" w:space="0" w:color="auto"/>
        <w:bottom w:val="none" w:sz="0" w:space="0" w:color="auto"/>
        <w:right w:val="none" w:sz="0" w:space="0" w:color="auto"/>
      </w:divBdr>
    </w:div>
    <w:div w:id="1302273307">
      <w:bodyDiv w:val="1"/>
      <w:marLeft w:val="0"/>
      <w:marRight w:val="0"/>
      <w:marTop w:val="0"/>
      <w:marBottom w:val="0"/>
      <w:divBdr>
        <w:top w:val="none" w:sz="0" w:space="0" w:color="auto"/>
        <w:left w:val="none" w:sz="0" w:space="0" w:color="auto"/>
        <w:bottom w:val="none" w:sz="0" w:space="0" w:color="auto"/>
        <w:right w:val="none" w:sz="0" w:space="0" w:color="auto"/>
      </w:divBdr>
    </w:div>
    <w:div w:id="1305550910">
      <w:bodyDiv w:val="1"/>
      <w:marLeft w:val="0"/>
      <w:marRight w:val="0"/>
      <w:marTop w:val="0"/>
      <w:marBottom w:val="0"/>
      <w:divBdr>
        <w:top w:val="none" w:sz="0" w:space="0" w:color="auto"/>
        <w:left w:val="none" w:sz="0" w:space="0" w:color="auto"/>
        <w:bottom w:val="none" w:sz="0" w:space="0" w:color="auto"/>
        <w:right w:val="none" w:sz="0" w:space="0" w:color="auto"/>
      </w:divBdr>
    </w:div>
    <w:div w:id="1354301961">
      <w:bodyDiv w:val="1"/>
      <w:marLeft w:val="0"/>
      <w:marRight w:val="0"/>
      <w:marTop w:val="0"/>
      <w:marBottom w:val="0"/>
      <w:divBdr>
        <w:top w:val="none" w:sz="0" w:space="0" w:color="auto"/>
        <w:left w:val="none" w:sz="0" w:space="0" w:color="auto"/>
        <w:bottom w:val="none" w:sz="0" w:space="0" w:color="auto"/>
        <w:right w:val="none" w:sz="0" w:space="0" w:color="auto"/>
      </w:divBdr>
    </w:div>
    <w:div w:id="1440834438">
      <w:bodyDiv w:val="1"/>
      <w:marLeft w:val="0"/>
      <w:marRight w:val="0"/>
      <w:marTop w:val="0"/>
      <w:marBottom w:val="0"/>
      <w:divBdr>
        <w:top w:val="none" w:sz="0" w:space="0" w:color="auto"/>
        <w:left w:val="none" w:sz="0" w:space="0" w:color="auto"/>
        <w:bottom w:val="none" w:sz="0" w:space="0" w:color="auto"/>
        <w:right w:val="none" w:sz="0" w:space="0" w:color="auto"/>
      </w:divBdr>
    </w:div>
    <w:div w:id="1602108021">
      <w:bodyDiv w:val="1"/>
      <w:marLeft w:val="0"/>
      <w:marRight w:val="0"/>
      <w:marTop w:val="0"/>
      <w:marBottom w:val="0"/>
      <w:divBdr>
        <w:top w:val="none" w:sz="0" w:space="0" w:color="auto"/>
        <w:left w:val="none" w:sz="0" w:space="0" w:color="auto"/>
        <w:bottom w:val="none" w:sz="0" w:space="0" w:color="auto"/>
        <w:right w:val="none" w:sz="0" w:space="0" w:color="auto"/>
      </w:divBdr>
    </w:div>
    <w:div w:id="1842773933">
      <w:bodyDiv w:val="1"/>
      <w:marLeft w:val="0"/>
      <w:marRight w:val="0"/>
      <w:marTop w:val="0"/>
      <w:marBottom w:val="0"/>
      <w:divBdr>
        <w:top w:val="none" w:sz="0" w:space="0" w:color="auto"/>
        <w:left w:val="none" w:sz="0" w:space="0" w:color="auto"/>
        <w:bottom w:val="none" w:sz="0" w:space="0" w:color="auto"/>
        <w:right w:val="none" w:sz="0" w:space="0" w:color="auto"/>
      </w:divBdr>
    </w:div>
    <w:div w:id="1867713783">
      <w:bodyDiv w:val="1"/>
      <w:marLeft w:val="0"/>
      <w:marRight w:val="0"/>
      <w:marTop w:val="0"/>
      <w:marBottom w:val="0"/>
      <w:divBdr>
        <w:top w:val="none" w:sz="0" w:space="0" w:color="auto"/>
        <w:left w:val="none" w:sz="0" w:space="0" w:color="auto"/>
        <w:bottom w:val="none" w:sz="0" w:space="0" w:color="auto"/>
        <w:right w:val="none" w:sz="0" w:space="0" w:color="auto"/>
      </w:divBdr>
    </w:div>
    <w:div w:id="2009363016">
      <w:bodyDiv w:val="1"/>
      <w:marLeft w:val="0"/>
      <w:marRight w:val="0"/>
      <w:marTop w:val="0"/>
      <w:marBottom w:val="0"/>
      <w:divBdr>
        <w:top w:val="none" w:sz="0" w:space="0" w:color="auto"/>
        <w:left w:val="none" w:sz="0" w:space="0" w:color="auto"/>
        <w:bottom w:val="none" w:sz="0" w:space="0" w:color="auto"/>
        <w:right w:val="none" w:sz="0" w:space="0" w:color="auto"/>
      </w:divBdr>
    </w:div>
    <w:div w:id="2019695275">
      <w:bodyDiv w:val="1"/>
      <w:marLeft w:val="0"/>
      <w:marRight w:val="0"/>
      <w:marTop w:val="0"/>
      <w:marBottom w:val="0"/>
      <w:divBdr>
        <w:top w:val="none" w:sz="0" w:space="0" w:color="auto"/>
        <w:left w:val="none" w:sz="0" w:space="0" w:color="auto"/>
        <w:bottom w:val="none" w:sz="0" w:space="0" w:color="auto"/>
        <w:right w:val="none" w:sz="0" w:space="0" w:color="auto"/>
      </w:divBdr>
    </w:div>
    <w:div w:id="2020037413">
      <w:bodyDiv w:val="1"/>
      <w:marLeft w:val="0"/>
      <w:marRight w:val="0"/>
      <w:marTop w:val="0"/>
      <w:marBottom w:val="0"/>
      <w:divBdr>
        <w:top w:val="none" w:sz="0" w:space="0" w:color="auto"/>
        <w:left w:val="none" w:sz="0" w:space="0" w:color="auto"/>
        <w:bottom w:val="none" w:sz="0" w:space="0" w:color="auto"/>
        <w:right w:val="none" w:sz="0" w:space="0" w:color="auto"/>
      </w:divBdr>
    </w:div>
    <w:div w:id="2033338855">
      <w:bodyDiv w:val="1"/>
      <w:marLeft w:val="0"/>
      <w:marRight w:val="0"/>
      <w:marTop w:val="0"/>
      <w:marBottom w:val="0"/>
      <w:divBdr>
        <w:top w:val="none" w:sz="0" w:space="0" w:color="auto"/>
        <w:left w:val="none" w:sz="0" w:space="0" w:color="auto"/>
        <w:bottom w:val="none" w:sz="0" w:space="0" w:color="auto"/>
        <w:right w:val="none" w:sz="0" w:space="0" w:color="auto"/>
      </w:divBdr>
    </w:div>
    <w:div w:id="2040472000">
      <w:bodyDiv w:val="1"/>
      <w:marLeft w:val="0"/>
      <w:marRight w:val="0"/>
      <w:marTop w:val="0"/>
      <w:marBottom w:val="0"/>
      <w:divBdr>
        <w:top w:val="none" w:sz="0" w:space="0" w:color="auto"/>
        <w:left w:val="none" w:sz="0" w:space="0" w:color="auto"/>
        <w:bottom w:val="none" w:sz="0" w:space="0" w:color="auto"/>
        <w:right w:val="none" w:sz="0" w:space="0" w:color="auto"/>
      </w:divBdr>
    </w:div>
    <w:div w:id="2114595664">
      <w:bodyDiv w:val="1"/>
      <w:marLeft w:val="0"/>
      <w:marRight w:val="0"/>
      <w:marTop w:val="0"/>
      <w:marBottom w:val="0"/>
      <w:divBdr>
        <w:top w:val="none" w:sz="0" w:space="0" w:color="auto"/>
        <w:left w:val="none" w:sz="0" w:space="0" w:color="auto"/>
        <w:bottom w:val="none" w:sz="0" w:space="0" w:color="auto"/>
        <w:right w:val="none" w:sz="0" w:space="0" w:color="auto"/>
      </w:divBdr>
    </w:div>
    <w:div w:id="212507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npowergroup.g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powergroup.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vtsouni@manpowergroup.gr" TargetMode="External"/><Relationship Id="rId2" Type="http://schemas.openxmlformats.org/officeDocument/2006/relationships/hyperlink" Target="http://www.manpowergroup.gr"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F6C0-E42E-49B0-9490-8407D735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Pages>
  <Words>1955</Words>
  <Characters>10558</Characters>
  <Application>Microsoft Office Word</Application>
  <DocSecurity>0</DocSecurity>
  <Lines>87</Lines>
  <Paragraphs>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ManpowerGroup Press Release</vt:lpstr>
      <vt:lpstr>ManpowerGroup Press Release</vt:lpstr>
    </vt:vector>
  </TitlesOfParts>
  <Company>.</Company>
  <LinksUpToDate>false</LinksUpToDate>
  <CharactersWithSpaces>12489</CharactersWithSpaces>
  <SharedDoc>false</SharedDoc>
  <HLinks>
    <vt:vector size="24" baseType="variant">
      <vt:variant>
        <vt:i4>5505026</vt:i4>
      </vt:variant>
      <vt:variant>
        <vt:i4>3</vt:i4>
      </vt:variant>
      <vt:variant>
        <vt:i4>0</vt:i4>
      </vt:variant>
      <vt:variant>
        <vt:i4>5</vt:i4>
      </vt:variant>
      <vt:variant>
        <vt:lpwstr>http://www.manpowergroup.com/</vt:lpwstr>
      </vt:variant>
      <vt:variant>
        <vt:lpwstr/>
      </vt:variant>
      <vt:variant>
        <vt:i4>5636168</vt:i4>
      </vt:variant>
      <vt:variant>
        <vt:i4>0</vt:i4>
      </vt:variant>
      <vt:variant>
        <vt:i4>0</vt:i4>
      </vt:variant>
      <vt:variant>
        <vt:i4>5</vt:i4>
      </vt:variant>
      <vt:variant>
        <vt:lpwstr>http://www.manpowergroup.com/meos</vt:lpwstr>
      </vt:variant>
      <vt:variant>
        <vt:lpwstr/>
      </vt:variant>
      <vt:variant>
        <vt:i4>131130</vt:i4>
      </vt:variant>
      <vt:variant>
        <vt:i4>6</vt:i4>
      </vt:variant>
      <vt:variant>
        <vt:i4>0</vt:i4>
      </vt:variant>
      <vt:variant>
        <vt:i4>5</vt:i4>
      </vt:variant>
      <vt:variant>
        <vt:lpwstr>mailto:vbouloukou@manpowergroup.gr</vt:lpwstr>
      </vt:variant>
      <vt:variant>
        <vt:lpwstr/>
      </vt:variant>
      <vt:variant>
        <vt:i4>1179679</vt:i4>
      </vt:variant>
      <vt:variant>
        <vt:i4>3</vt:i4>
      </vt:variant>
      <vt:variant>
        <vt:i4>0</vt:i4>
      </vt:variant>
      <vt:variant>
        <vt:i4>5</vt:i4>
      </vt:variant>
      <vt:variant>
        <vt:lpwstr>http://www.manpowergroup.gr/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ManpowerGroup Press Release</dc:title>
  <dc:creator>ManpowerGroup Press Office</dc:creator>
  <cp:lastModifiedBy>Tsouni Vasso</cp:lastModifiedBy>
  <cp:revision>266</cp:revision>
  <cp:lastPrinted>2017-11-22T13:44:00Z</cp:lastPrinted>
  <dcterms:created xsi:type="dcterms:W3CDTF">2018-05-23T10:56:00Z</dcterms:created>
  <dcterms:modified xsi:type="dcterms:W3CDTF">2018-12-11T09:26:00Z</dcterms:modified>
</cp:coreProperties>
</file>